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jc w:val="both"/>
        <w:rPr>
          <w:rFonts w:ascii="Times New Roman" w:hAnsi="Times New Roman" w:cs="Times New Roman"/>
          <w:b/>
          <w:sz w:val="22"/>
          <w:szCs w:val="22"/>
        </w:rPr>
      </w:pPr>
      <w:r>
        <w:rPr>
          <w:rFonts w:cs="Times New Roman" w:ascii="Times New Roman" w:hAnsi="Times New Roman"/>
          <w:b/>
          <w:sz w:val="22"/>
          <w:szCs w:val="22"/>
        </w:rPr>
      </w:r>
    </w:p>
    <w:p>
      <w:pPr>
        <w:pStyle w:val="BodyText"/>
        <w:spacing w:lineRule="auto" w:line="360"/>
        <w:jc w:val="both"/>
        <w:rPr>
          <w:rFonts w:ascii="Times New Roman" w:hAnsi="Times New Roman" w:cs="Times New Roman"/>
          <w:b/>
          <w:sz w:val="22"/>
          <w:szCs w:val="22"/>
        </w:rPr>
      </w:pPr>
      <w:r>
        <w:rPr>
          <w:rFonts w:cs="Times New Roman" w:ascii="Times New Roman" w:hAnsi="Times New Roman"/>
          <w:b/>
          <w:sz w:val="22"/>
          <w:szCs w:val="22"/>
        </w:rPr>
      </w:r>
    </w:p>
    <w:p>
      <w:pPr>
        <w:pStyle w:val="BodyText"/>
        <w:spacing w:lineRule="auto" w:line="360"/>
        <w:jc w:val="both"/>
        <w:rPr>
          <w:rFonts w:ascii="Times New Roman" w:hAnsi="Times New Roman" w:cs="Times New Roman"/>
          <w:b/>
          <w:sz w:val="22"/>
          <w:szCs w:val="22"/>
        </w:rPr>
      </w:pPr>
      <w:r>
        <w:rPr>
          <w:rFonts w:cs="Times New Roman" w:ascii="Times New Roman" w:hAnsi="Times New Roman"/>
          <w:b/>
          <w:sz w:val="22"/>
          <w:szCs w:val="22"/>
        </w:rPr>
      </w:r>
    </w:p>
    <w:p>
      <w:pPr>
        <w:pStyle w:val="BodyText"/>
        <w:spacing w:lineRule="auto" w:line="360"/>
        <w:jc w:val="both"/>
        <w:rPr>
          <w:rFonts w:ascii="Times New Roman" w:hAnsi="Times New Roman" w:cs="Times New Roman"/>
          <w:b/>
          <w:sz w:val="22"/>
          <w:szCs w:val="22"/>
        </w:rPr>
      </w:pPr>
      <w:r>
        <w:rPr>
          <w:rFonts w:cs="Times New Roman" w:ascii="Times New Roman" w:hAnsi="Times New Roman"/>
          <w:b/>
          <w:sz w:val="22"/>
          <w:szCs w:val="22"/>
        </w:rPr>
      </w:r>
    </w:p>
    <w:p>
      <w:pPr>
        <w:pStyle w:val="Title"/>
        <w:spacing w:lineRule="auto" w:line="360"/>
        <w:rPr>
          <w:rFonts w:ascii="Times New Roman" w:hAnsi="Times New Roman" w:cs="Times New Roman"/>
          <w:color w:val="221F1F"/>
          <w:sz w:val="32"/>
          <w:szCs w:val="32"/>
        </w:rPr>
      </w:pPr>
      <w:r>
        <w:rPr>
          <w:rFonts w:cs="Times New Roman" w:ascii="Times New Roman" w:hAnsi="Times New Roman"/>
          <w:color w:val="221F1F"/>
          <w:sz w:val="32"/>
          <w:szCs w:val="32"/>
        </w:rPr>
      </w:r>
    </w:p>
    <w:p>
      <w:pPr>
        <w:pStyle w:val="Title"/>
        <w:spacing w:lineRule="auto" w:line="360"/>
        <w:rPr>
          <w:rFonts w:ascii="Times New Roman" w:hAnsi="Times New Roman" w:cs="Times New Roman"/>
          <w:color w:val="221F1F"/>
          <w:sz w:val="32"/>
          <w:szCs w:val="32"/>
        </w:rPr>
      </w:pPr>
      <w:r>
        <w:rPr>
          <w:rFonts w:cs="Times New Roman" w:ascii="Times New Roman" w:hAnsi="Times New Roman"/>
          <w:color w:val="221F1F"/>
          <w:sz w:val="32"/>
          <w:szCs w:val="32"/>
        </w:rPr>
      </w:r>
    </w:p>
    <w:p>
      <w:pPr>
        <w:pStyle w:val="Title"/>
        <w:spacing w:lineRule="auto" w:line="360"/>
        <w:rPr>
          <w:rFonts w:ascii="Times New Roman" w:hAnsi="Times New Roman" w:cs="Times New Roman"/>
          <w:color w:val="221F1F"/>
          <w:sz w:val="32"/>
          <w:szCs w:val="32"/>
        </w:rPr>
      </w:pPr>
      <w:r>
        <w:rPr>
          <w:rFonts w:cs="Times New Roman" w:ascii="Times New Roman" w:hAnsi="Times New Roman"/>
          <w:color w:val="221F1F"/>
          <w:sz w:val="32"/>
          <w:szCs w:val="32"/>
        </w:rPr>
        <w:t xml:space="preserve">Progetto di fattibilità tecnico - economica </w:t>
      </w:r>
    </w:p>
    <w:p>
      <w:pPr>
        <w:pStyle w:val="Title"/>
        <w:spacing w:lineRule="auto" w:line="360"/>
        <w:rPr>
          <w:rFonts w:ascii="Times New Roman" w:hAnsi="Times New Roman" w:cs="Times New Roman"/>
          <w:color w:val="221F1F"/>
          <w:spacing w:val="10"/>
          <w:sz w:val="32"/>
          <w:szCs w:val="32"/>
        </w:rPr>
      </w:pPr>
      <w:r>
        <w:rPr>
          <w:rFonts w:cs="Times New Roman" w:ascii="Times New Roman" w:hAnsi="Times New Roman"/>
          <w:color w:val="221F1F"/>
          <w:sz w:val="32"/>
          <w:szCs w:val="32"/>
        </w:rPr>
        <w:t>per l’affidamento</w:t>
      </w:r>
      <w:r>
        <w:rPr>
          <w:rFonts w:cs="Times New Roman" w:ascii="Times New Roman" w:hAnsi="Times New Roman"/>
          <w:color w:val="221F1F"/>
          <w:spacing w:val="10"/>
          <w:sz w:val="32"/>
          <w:szCs w:val="32"/>
        </w:rPr>
        <w:t xml:space="preserve"> in concessione</w:t>
      </w:r>
    </w:p>
    <w:p>
      <w:pPr>
        <w:pStyle w:val="Title"/>
        <w:spacing w:lineRule="auto" w:line="360"/>
        <w:rPr>
          <w:rFonts w:ascii="Times New Roman" w:hAnsi="Times New Roman" w:cs="Times New Roman"/>
          <w:color w:val="221F1F"/>
          <w:spacing w:val="1"/>
          <w:sz w:val="32"/>
          <w:szCs w:val="32"/>
        </w:rPr>
      </w:pPr>
      <w:r>
        <w:rPr>
          <w:rFonts w:cs="Times New Roman" w:ascii="Times New Roman" w:hAnsi="Times New Roman"/>
          <w:color w:val="221F1F"/>
          <w:sz w:val="32"/>
          <w:szCs w:val="32"/>
        </w:rPr>
        <w:t>del Servizio di gestione</w:t>
      </w:r>
      <w:r>
        <w:rPr>
          <w:rFonts w:cs="Times New Roman" w:ascii="Times New Roman" w:hAnsi="Times New Roman"/>
          <w:color w:val="221F1F"/>
          <w:spacing w:val="1"/>
          <w:sz w:val="32"/>
          <w:szCs w:val="32"/>
        </w:rPr>
        <w:t xml:space="preserve"> Del Lido Comunale di Reggio Calabria “Genoese Zerbi”</w:t>
      </w:r>
    </w:p>
    <w:p>
      <w:pPr>
        <w:pStyle w:val="Title"/>
        <w:spacing w:lineRule="auto" w:line="360"/>
        <w:rPr>
          <w:rFonts w:ascii="Times New Roman" w:hAnsi="Times New Roman" w:cs="Times New Roman"/>
          <w:color w:val="221F1F"/>
          <w:sz w:val="32"/>
          <w:szCs w:val="32"/>
        </w:rPr>
      </w:pPr>
      <w:r>
        <w:rPr>
          <w:rFonts w:cs="Times New Roman" w:ascii="Times New Roman" w:hAnsi="Times New Roman"/>
          <w:color w:val="221F1F"/>
          <w:sz w:val="32"/>
          <w:szCs w:val="32"/>
        </w:rPr>
      </w:r>
    </w:p>
    <w:p>
      <w:pPr>
        <w:pStyle w:val="Normal"/>
        <w:spacing w:lineRule="auto" w:line="360" w:before="1" w:after="0"/>
        <w:ind w:hanging="852" w:left="1419" w:right="221"/>
        <w:jc w:val="center"/>
        <w:rPr>
          <w:rFonts w:ascii="Times New Roman" w:hAnsi="Times New Roman" w:cs="Times New Roman"/>
          <w:b/>
          <w:color w:val="221F1F"/>
          <w:spacing w:val="-15"/>
        </w:rPr>
      </w:pPr>
      <w:r>
        <w:rPr>
          <w:rFonts w:cs="Times New Roman" w:ascii="Times New Roman" w:hAnsi="Times New Roman"/>
          <w:b/>
          <w:color w:val="221F1F"/>
          <w:spacing w:val="-1"/>
        </w:rPr>
        <w:t>DURATA del CONTRATTO DI CONCESSIONE:</w:t>
      </w:r>
      <w:r>
        <w:rPr>
          <w:rFonts w:cs="Times New Roman" w:ascii="Times New Roman" w:hAnsi="Times New Roman"/>
          <w:b/>
          <w:color w:val="221F1F"/>
          <w:spacing w:val="-15"/>
        </w:rPr>
        <w:t xml:space="preserve"> 3 MESI</w:t>
      </w:r>
    </w:p>
    <w:p>
      <w:pPr>
        <w:sectPr>
          <w:footerReference w:type="even" r:id="rId2"/>
          <w:footerReference w:type="default" r:id="rId3"/>
          <w:footerReference w:type="first" r:id="rId4"/>
          <w:type w:val="nextPage"/>
          <w:pgSz w:w="11906" w:h="16838"/>
          <w:pgMar w:left="1020" w:right="1020" w:gutter="0" w:header="0" w:top="60" w:footer="720" w:bottom="777"/>
          <w:pgNumType w:fmt="decimal"/>
          <w:formProt w:val="false"/>
          <w:textDirection w:val="lrTb"/>
          <w:docGrid w:type="default" w:linePitch="100" w:charSpace="4096"/>
        </w:sectPr>
        <w:pStyle w:val="Normal"/>
        <w:spacing w:lineRule="auto" w:line="360" w:before="1" w:after="0"/>
        <w:ind w:hanging="852" w:left="1419" w:right="221"/>
        <w:jc w:val="center"/>
        <w:rPr>
          <w:rFonts w:ascii="Times New Roman" w:hAnsi="Times New Roman" w:cs="Times New Roman"/>
          <w:b/>
          <w:color w:val="221F1F"/>
          <w:spacing w:val="-15"/>
        </w:rPr>
      </w:pPr>
      <w:r>
        <w:rPr>
          <w:rFonts w:cs="Times New Roman" w:ascii="Times New Roman" w:hAnsi="Times New Roman"/>
          <w:b/>
          <w:color w:val="221F1F"/>
          <w:spacing w:val="-15"/>
        </w:rPr>
        <w:t>D</w:t>
      </w:r>
      <w:r>
        <w:rPr>
          <w:rFonts w:cs="Times New Roman" w:ascii="Times New Roman" w:hAnsi="Times New Roman"/>
          <w:b/>
          <w:color w:val="221F1F"/>
        </w:rPr>
        <w:t>AL</w:t>
      </w:r>
      <w:r>
        <w:rPr>
          <w:rFonts w:cs="Times New Roman" w:ascii="Times New Roman" w:hAnsi="Times New Roman"/>
          <w:b/>
          <w:color w:val="221F1F"/>
          <w:spacing w:val="2"/>
        </w:rPr>
        <w:t xml:space="preserve"> 20/06/2025 AL 20/09/2025</w:t>
      </w:r>
    </w:p>
    <w:p>
      <w:pPr>
        <w:pStyle w:val="BodyText"/>
        <w:spacing w:lineRule="auto" w:line="360" w:before="4" w:after="0"/>
        <w:jc w:val="both"/>
        <w:rPr>
          <w:rFonts w:ascii="Times New Roman" w:hAnsi="Times New Roman" w:cs="Times New Roman"/>
          <w:b/>
          <w:sz w:val="22"/>
          <w:szCs w:val="22"/>
        </w:rPr>
      </w:pPr>
      <w:r>
        <w:rPr>
          <w:rFonts w:cs="Times New Roman" w:ascii="Times New Roman" w:hAnsi="Times New Roman"/>
          <w:b/>
          <w:sz w:val="22"/>
          <w:szCs w:val="22"/>
        </w:rPr>
      </w:r>
    </w:p>
    <w:sdt>
      <w:sdtPr>
        <w:docPartObj>
          <w:docPartGallery w:val="Table of Contents"/>
          <w:docPartUnique w:val="true"/>
        </w:docPartObj>
      </w:sdtPr>
      <w:sdtContent>
        <w:p>
          <w:pPr>
            <w:pStyle w:val="TOCHeading"/>
            <w:ind w:hanging="0" w:left="0"/>
            <w:rPr>
              <w:rFonts w:ascii="Times New Roman" w:hAnsi="Times New Roman" w:cs="Times New Roman"/>
              <w:b/>
              <w:bCs/>
              <w:color w:val="auto"/>
              <w:sz w:val="22"/>
              <w:szCs w:val="22"/>
            </w:rPr>
          </w:pPr>
          <w:r>
            <w:rPr>
              <w:rFonts w:cs="Times New Roman" w:ascii="Times New Roman" w:hAnsi="Times New Roman"/>
              <w:b/>
              <w:bCs/>
              <w:color w:val="auto"/>
              <w:sz w:val="22"/>
              <w:szCs w:val="22"/>
            </w:rPr>
            <w:t>Sommario</w:t>
          </w:r>
        </w:p>
        <w:p>
          <w:pPr>
            <w:pStyle w:val="Normal"/>
            <w:rPr>
              <w:lang w:eastAsia="it-IT"/>
            </w:rPr>
          </w:pPr>
          <w:r>
            <w:rPr>
              <w:lang w:eastAsia="it-IT"/>
            </w:rPr>
          </w:r>
        </w:p>
        <w:p>
          <w:pPr>
            <w:pStyle w:val="TOC1"/>
            <w:tabs>
              <w:tab w:val="left" w:pos="720" w:leader="none"/>
              <w:tab w:val="right" w:pos="9850" w:leader="dot"/>
            </w:tabs>
            <w:rPr>
              <w:rFonts w:ascii="Times New Roman" w:hAnsi="Times New Roman" w:cs="Times New Roman"/>
              <w:b w:val="false"/>
              <w:bCs w:val="false"/>
              <w:kern w:val="2"/>
              <w:sz w:val="22"/>
              <w:szCs w:val="22"/>
              <w:lang w:eastAsia="it-IT"/>
            </w:rPr>
          </w:pPr>
          <w:r>
            <w:fldChar w:fldCharType="begin"/>
          </w:r>
          <w:r>
            <w:rPr>
              <w:rStyle w:val="Saltoaindice"/>
              <w:sz w:val="22"/>
              <w:szCs w:val="22"/>
              <w:vanish w:val="false"/>
              <w:rFonts w:cs="Times New Roman" w:ascii="Times New Roman" w:hAnsi="Times New Roman"/>
            </w:rPr>
            <w:instrText xml:space="preserve"> TOC \o "1-3" \h</w:instrText>
          </w:r>
          <w:r>
            <w:rPr>
              <w:rStyle w:val="Saltoaindice"/>
              <w:sz w:val="22"/>
              <w:szCs w:val="22"/>
              <w:vanish w:val="false"/>
              <w:rFonts w:cs="Times New Roman" w:ascii="Times New Roman" w:hAnsi="Times New Roman"/>
            </w:rPr>
            <w:fldChar w:fldCharType="separate"/>
          </w:r>
          <w:hyperlink w:anchor="_Toc168295318">
            <w:r>
              <w:rPr>
                <w:rStyle w:val="Saltoaindice"/>
                <w:rFonts w:cs="Times New Roman" w:ascii="Times New Roman" w:hAnsi="Times New Roman"/>
                <w:vanish w:val="false"/>
                <w:sz w:val="22"/>
                <w:szCs w:val="22"/>
              </w:rPr>
              <w:t>1.</w:t>
            </w:r>
            <w:r>
              <w:rPr>
                <w:rStyle w:val="Saltoaindice"/>
                <w:rFonts w:cs="Times New Roman" w:ascii="Times New Roman" w:hAnsi="Times New Roman"/>
                <w:b w:val="false"/>
                <w:bCs w:val="false"/>
                <w:kern w:val="2"/>
                <w:sz w:val="22"/>
                <w:szCs w:val="22"/>
                <w:lang w:eastAsia="it-IT"/>
              </w:rPr>
              <w:tab/>
            </w:r>
            <w:r>
              <w:rPr>
                <w:webHidden/>
              </w:rPr>
              <w:fldChar w:fldCharType="begin"/>
            </w:r>
            <w:r>
              <w:rPr>
                <w:webHidden/>
              </w:rPr>
              <w:instrText xml:space="preserve">PAGEREF _Toc168295318 \h</w:instrText>
            </w:r>
            <w:r>
              <w:rPr>
                <w:webHidden/>
              </w:rPr>
              <w:fldChar w:fldCharType="separate"/>
            </w:r>
            <w:r>
              <w:rPr>
                <w:rStyle w:val="Saltoaindice"/>
                <w:rFonts w:cs="Times New Roman" w:ascii="Times New Roman" w:hAnsi="Times New Roman"/>
                <w:vanish w:val="false"/>
                <w:sz w:val="22"/>
                <w:szCs w:val="22"/>
              </w:rPr>
              <w:t>Premessa</w:t>
              <w:tab/>
              <w:t>3</w:t>
            </w:r>
            <w:r>
              <w:rPr>
                <w:webHidden/>
              </w:rPr>
              <w:fldChar w:fldCharType="end"/>
            </w:r>
          </w:hyperlink>
        </w:p>
        <w:p>
          <w:pPr>
            <w:pStyle w:val="TOC1"/>
            <w:tabs>
              <w:tab w:val="left" w:pos="720" w:leader="none"/>
              <w:tab w:val="right" w:pos="9850" w:leader="dot"/>
            </w:tabs>
            <w:rPr>
              <w:rFonts w:ascii="Times New Roman" w:hAnsi="Times New Roman" w:cs="Times New Roman"/>
              <w:b w:val="false"/>
              <w:bCs w:val="false"/>
              <w:kern w:val="2"/>
              <w:sz w:val="22"/>
              <w:szCs w:val="22"/>
              <w:lang w:eastAsia="it-IT"/>
            </w:rPr>
          </w:pPr>
          <w:hyperlink w:anchor="_Toc168295319">
            <w:r>
              <w:rPr>
                <w:rStyle w:val="Saltoaindice"/>
                <w:rFonts w:cs="Times New Roman" w:ascii="Times New Roman" w:hAnsi="Times New Roman"/>
                <w:vanish w:val="false"/>
                <w:sz w:val="22"/>
                <w:szCs w:val="22"/>
              </w:rPr>
              <w:t>2.</w:t>
            </w:r>
            <w:r>
              <w:rPr>
                <w:rStyle w:val="Saltoaindice"/>
                <w:rFonts w:cs="Times New Roman" w:ascii="Times New Roman" w:hAnsi="Times New Roman"/>
                <w:b w:val="false"/>
                <w:bCs w:val="false"/>
                <w:kern w:val="2"/>
                <w:sz w:val="22"/>
                <w:szCs w:val="22"/>
                <w:lang w:eastAsia="it-IT"/>
              </w:rPr>
              <w:tab/>
            </w:r>
            <w:r>
              <w:rPr>
                <w:webHidden/>
              </w:rPr>
              <w:fldChar w:fldCharType="begin"/>
            </w:r>
            <w:r>
              <w:rPr>
                <w:webHidden/>
              </w:rPr>
              <w:instrText xml:space="preserve">PAGEREF _Toc168295319 \h</w:instrText>
            </w:r>
            <w:r>
              <w:rPr>
                <w:webHidden/>
              </w:rPr>
              <w:fldChar w:fldCharType="separate"/>
            </w:r>
            <w:r>
              <w:rPr>
                <w:rStyle w:val="Saltoaindice"/>
                <w:rFonts w:cs="Times New Roman" w:ascii="Times New Roman" w:hAnsi="Times New Roman"/>
                <w:vanish w:val="false"/>
                <w:sz w:val="22"/>
                <w:szCs w:val="22"/>
              </w:rPr>
              <w:t>Oggetto e finalità</w:t>
              <w:tab/>
              <w:t>3</w:t>
            </w:r>
            <w:r>
              <w:rPr>
                <w:webHidden/>
              </w:rPr>
              <w:fldChar w:fldCharType="end"/>
            </w:r>
          </w:hyperlink>
        </w:p>
        <w:p>
          <w:pPr>
            <w:pStyle w:val="TOC1"/>
            <w:tabs>
              <w:tab w:val="left" w:pos="720" w:leader="none"/>
              <w:tab w:val="right" w:pos="9850" w:leader="dot"/>
            </w:tabs>
            <w:rPr>
              <w:rFonts w:ascii="Times New Roman" w:hAnsi="Times New Roman" w:cs="Times New Roman"/>
              <w:sz w:val="22"/>
              <w:szCs w:val="22"/>
            </w:rPr>
          </w:pPr>
          <w:hyperlink w:anchor="_Toc168295320">
            <w:r>
              <w:rPr>
                <w:rStyle w:val="Saltoaindice"/>
                <w:rFonts w:cs="Times New Roman" w:ascii="Times New Roman" w:hAnsi="Times New Roman"/>
                <w:vanish w:val="false"/>
                <w:sz w:val="22"/>
                <w:szCs w:val="22"/>
              </w:rPr>
              <w:t>3.</w:t>
            </w:r>
            <w:r>
              <w:rPr>
                <w:rStyle w:val="Saltoaindice"/>
                <w:rFonts w:cs="Times New Roman" w:ascii="Times New Roman" w:hAnsi="Times New Roman"/>
                <w:b w:val="false"/>
                <w:bCs w:val="false"/>
                <w:kern w:val="2"/>
                <w:sz w:val="22"/>
                <w:szCs w:val="22"/>
                <w:lang w:eastAsia="it-IT"/>
              </w:rPr>
              <w:tab/>
            </w:r>
            <w:r>
              <w:rPr>
                <w:webHidden/>
              </w:rPr>
              <w:fldChar w:fldCharType="begin"/>
            </w:r>
            <w:r>
              <w:rPr>
                <w:webHidden/>
              </w:rPr>
              <w:instrText xml:space="preserve">PAGEREF _Toc168295320 \h</w:instrText>
            </w:r>
            <w:r>
              <w:rPr>
                <w:webHidden/>
              </w:rPr>
              <w:fldChar w:fldCharType="separate"/>
            </w:r>
            <w:r>
              <w:rPr>
                <w:rStyle w:val="Saltoaindice"/>
                <w:rFonts w:cs="Times New Roman" w:ascii="Times New Roman" w:hAnsi="Times New Roman"/>
                <w:vanish w:val="false"/>
                <w:sz w:val="22"/>
                <w:szCs w:val="22"/>
              </w:rPr>
              <w:t>Relazione illustrativa</w:t>
              <w:tab/>
              <w:t>4</w:t>
            </w:r>
            <w:r>
              <w:rPr>
                <w:webHidden/>
              </w:rPr>
              <w:fldChar w:fldCharType="end"/>
            </w:r>
          </w:hyperlink>
        </w:p>
        <w:p>
          <w:pPr>
            <w:pStyle w:val="TOC1"/>
            <w:tabs>
              <w:tab w:val="left" w:pos="720" w:leader="none"/>
              <w:tab w:val="right" w:pos="9850" w:leader="dot"/>
            </w:tabs>
            <w:rPr>
              <w:rFonts w:ascii="Times New Roman" w:hAnsi="Times New Roman" w:cs="Times New Roman"/>
              <w:sz w:val="22"/>
              <w:szCs w:val="22"/>
            </w:rPr>
          </w:pPr>
          <w:r>
            <w:rPr>
              <w:rFonts w:cs="Times New Roman" w:ascii="Times New Roman" w:hAnsi="Times New Roman"/>
              <w:sz w:val="22"/>
              <w:szCs w:val="22"/>
            </w:rPr>
            <w:t xml:space="preserve">4.  </w:t>
          </w:r>
          <w:r>
            <w:rPr>
              <w:rFonts w:cs="Times New Roman" w:ascii="Times New Roman" w:hAnsi="Times New Roman"/>
              <w:spacing w:val="-9"/>
              <w:sz w:val="22"/>
              <w:szCs w:val="22"/>
            </w:rPr>
            <w:t xml:space="preserve">Definizione del valore stimato per la gestione del servizio </w:t>
          </w:r>
        </w:p>
        <w:p>
          <w:pPr>
            <w:pStyle w:val="TOC1"/>
            <w:tabs>
              <w:tab w:val="left" w:pos="720" w:leader="none"/>
              <w:tab w:val="right" w:pos="9850" w:leader="dot"/>
            </w:tabs>
            <w:rPr>
              <w:rFonts w:ascii="Times New Roman" w:hAnsi="Times New Roman" w:cs="Times New Roman"/>
              <w:b w:val="false"/>
              <w:bCs w:val="false"/>
              <w:kern w:val="2"/>
              <w:sz w:val="22"/>
              <w:szCs w:val="22"/>
              <w:lang w:eastAsia="it-IT"/>
            </w:rPr>
          </w:pPr>
          <w:hyperlink w:anchor="_Toc168295321">
            <w:r>
              <w:rPr>
                <w:rStyle w:val="Saltoaindice"/>
                <w:rFonts w:cs="Times New Roman" w:ascii="Times New Roman" w:hAnsi="Times New Roman"/>
                <w:vanish w:val="false"/>
                <w:sz w:val="22"/>
                <w:szCs w:val="22"/>
              </w:rPr>
              <w:t>5.</w:t>
            </w:r>
            <w:r>
              <w:rPr>
                <w:rStyle w:val="Saltoaindice"/>
                <w:rFonts w:cs="Times New Roman" w:ascii="Times New Roman" w:hAnsi="Times New Roman"/>
                <w:b w:val="false"/>
                <w:bCs w:val="false"/>
                <w:kern w:val="2"/>
                <w:sz w:val="22"/>
                <w:szCs w:val="22"/>
                <w:lang w:eastAsia="it-IT"/>
              </w:rPr>
              <w:tab/>
            </w:r>
            <w:r>
              <w:rPr>
                <w:webHidden/>
              </w:rPr>
              <w:fldChar w:fldCharType="begin"/>
            </w:r>
            <w:r>
              <w:rPr>
                <w:webHidden/>
              </w:rPr>
              <w:instrText xml:space="preserve">PAGEREF _Toc168295321 \h</w:instrText>
            </w:r>
            <w:r>
              <w:rPr>
                <w:webHidden/>
              </w:rPr>
              <w:fldChar w:fldCharType="separate"/>
            </w:r>
            <w:r>
              <w:rPr>
                <w:rStyle w:val="Saltoaindice"/>
                <w:rFonts w:cs="Times New Roman" w:ascii="Times New Roman" w:hAnsi="Times New Roman"/>
                <w:vanish w:val="false"/>
                <w:sz w:val="22"/>
                <w:szCs w:val="22"/>
              </w:rPr>
              <w:t>Conclusione</w:t>
              <w:tab/>
              <w:t>7</w:t>
            </w:r>
            <w:r>
              <w:rPr>
                <w:webHidden/>
              </w:rPr>
              <w:fldChar w:fldCharType="end"/>
            </w:r>
          </w:hyperlink>
        </w:p>
        <w:p>
          <w:pPr>
            <w:pStyle w:val="Normal"/>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p>
          <w:pPr>
            <w:sectPr>
              <w:headerReference w:type="default" r:id="rId5"/>
              <w:footerReference w:type="default" r:id="rId6"/>
              <w:footerReference w:type="first" r:id="rId7"/>
              <w:type w:val="nextPage"/>
              <w:pgSz w:w="11906" w:h="16838"/>
              <w:pgMar w:left="1020" w:right="1020" w:gutter="0" w:header="1171" w:top="1380" w:footer="0" w:bottom="280"/>
              <w:pgNumType w:start="2" w:fmt="decimal"/>
              <w:formProt w:val="false"/>
              <w:textDirection w:val="lrTb"/>
              <w:docGrid w:type="default" w:linePitch="100" w:charSpace="8192"/>
            </w:sectPr>
          </w:pPr>
        </w:p>
      </w:sdtContent>
    </w:sdt>
    <w:p>
      <w:pPr>
        <w:pStyle w:val="BodyText"/>
        <w:spacing w:lineRule="auto" w:line="360"/>
        <w:jc w:val="both"/>
        <w:rPr>
          <w:rFonts w:ascii="Times New Roman" w:hAnsi="Times New Roman" w:cs="Times New Roman"/>
          <w:b/>
          <w:sz w:val="22"/>
          <w:szCs w:val="22"/>
        </w:rPr>
      </w:pPr>
      <w:r>
        <w:rPr>
          <w:rFonts w:cs="Times New Roman" w:ascii="Times New Roman" w:hAnsi="Times New Roman"/>
          <w:b/>
          <w:sz w:val="22"/>
          <w:szCs w:val="22"/>
        </w:rPr>
      </w:r>
    </w:p>
    <w:p>
      <w:pPr>
        <w:pStyle w:val="Heading1"/>
        <w:numPr>
          <w:ilvl w:val="0"/>
          <w:numId w:val="3"/>
        </w:numPr>
        <w:tabs>
          <w:tab w:val="clear" w:pos="720"/>
          <w:tab w:val="left" w:pos="356" w:leader="none"/>
        </w:tabs>
        <w:spacing w:lineRule="auto" w:line="360"/>
        <w:ind w:hanging="243" w:left="355"/>
        <w:rPr>
          <w:rFonts w:ascii="Times New Roman" w:hAnsi="Times New Roman" w:cs="Times New Roman"/>
          <w:color w:val="221F1F"/>
          <w:sz w:val="22"/>
          <w:szCs w:val="22"/>
        </w:rPr>
      </w:pPr>
      <w:bookmarkStart w:id="0" w:name="_Toc168295318"/>
      <w:r>
        <w:rPr>
          <w:rFonts w:cs="Times New Roman" w:ascii="Times New Roman" w:hAnsi="Times New Roman"/>
          <w:color w:val="221F1F"/>
          <w:sz w:val="22"/>
          <w:szCs w:val="22"/>
        </w:rPr>
        <w:t>Premessa</w:t>
      </w:r>
      <w:bookmarkEnd w:id="0"/>
    </w:p>
    <w:p>
      <w:pPr>
        <w:pStyle w:val="Heading1"/>
        <w:tabs>
          <w:tab w:val="clear" w:pos="720"/>
          <w:tab w:val="left" w:pos="356" w:leader="none"/>
        </w:tabs>
        <w:spacing w:lineRule="auto" w:line="360"/>
        <w:ind w:hanging="0" w:left="355"/>
        <w:rPr>
          <w:rFonts w:ascii="Times New Roman" w:hAnsi="Times New Roman" w:cs="Times New Roman"/>
          <w:color w:val="221F1F"/>
          <w:sz w:val="22"/>
          <w:szCs w:val="22"/>
        </w:rPr>
      </w:pPr>
      <w:r>
        <w:rPr>
          <w:rFonts w:cs="Times New Roman" w:ascii="Times New Roman" w:hAnsi="Times New Roman"/>
          <w:color w:val="221F1F"/>
          <w:sz w:val="22"/>
          <w:szCs w:val="22"/>
        </w:rPr>
      </w:r>
    </w:p>
    <w:p>
      <w:pPr>
        <w:pStyle w:val="BodyText"/>
        <w:spacing w:lineRule="auto" w:line="360"/>
        <w:ind w:hanging="0" w:left="113"/>
        <w:jc w:val="both"/>
        <w:rPr>
          <w:rFonts w:ascii="Times New Roman" w:hAnsi="Times New Roman" w:cs="Times New Roman"/>
          <w:color w:val="221F1F"/>
          <w:sz w:val="22"/>
          <w:szCs w:val="22"/>
        </w:rPr>
      </w:pPr>
      <w:r>
        <w:rPr>
          <w:rFonts w:cs="Times New Roman" w:ascii="Times New Roman" w:hAnsi="Times New Roman"/>
          <w:color w:val="221F1F"/>
          <w:sz w:val="22"/>
          <w:szCs w:val="22"/>
        </w:rPr>
        <w:t>Il presente</w:t>
      </w:r>
      <w:r>
        <w:rPr>
          <w:rFonts w:cs="Times New Roman" w:ascii="Times New Roman" w:hAnsi="Times New Roman"/>
          <w:color w:val="221F1F"/>
          <w:spacing w:val="-4"/>
          <w:sz w:val="22"/>
          <w:szCs w:val="22"/>
        </w:rPr>
        <w:t xml:space="preserve"> documento contiene il </w:t>
      </w:r>
      <w:r>
        <w:rPr>
          <w:rFonts w:cs="Times New Roman" w:ascii="Times New Roman" w:hAnsi="Times New Roman"/>
          <w:color w:val="221F1F"/>
          <w:sz w:val="22"/>
          <w:szCs w:val="22"/>
        </w:rPr>
        <w:t>Progetto</w:t>
      </w:r>
      <w:r>
        <w:rPr>
          <w:rFonts w:cs="Times New Roman" w:ascii="Times New Roman" w:hAnsi="Times New Roman"/>
          <w:color w:val="221F1F"/>
          <w:spacing w:val="-2"/>
          <w:sz w:val="22"/>
          <w:szCs w:val="22"/>
        </w:rPr>
        <w:t xml:space="preserve"> di gestione </w:t>
      </w:r>
      <w:r>
        <w:rPr>
          <w:rFonts w:cs="Times New Roman" w:ascii="Times New Roman" w:hAnsi="Times New Roman"/>
          <w:color w:val="221F1F"/>
          <w:sz w:val="22"/>
          <w:szCs w:val="22"/>
        </w:rPr>
        <w:t xml:space="preserve">posto a base della procedura di gara per l’affidamento, in regime di concessione, del servizio di gestione del Lido Comunale di Reggio Calabria “Genoese Zerbi”, e ne analizza la fattibilità tecnica ed economico/finanziaria. </w:t>
      </w:r>
    </w:p>
    <w:p>
      <w:pPr>
        <w:pStyle w:val="BodyText"/>
        <w:spacing w:lineRule="auto" w:line="360"/>
        <w:ind w:hanging="0" w:left="113"/>
        <w:jc w:val="both"/>
        <w:rPr>
          <w:rFonts w:ascii="Times New Roman" w:hAnsi="Times New Roman" w:cs="Times New Roman"/>
          <w:color w:val="221F1F"/>
          <w:sz w:val="22"/>
          <w:szCs w:val="22"/>
        </w:rPr>
      </w:pPr>
      <w:r>
        <w:rPr>
          <w:rFonts w:cs="Times New Roman" w:ascii="Times New Roman" w:hAnsi="Times New Roman"/>
          <w:color w:val="221F1F"/>
          <w:sz w:val="22"/>
          <w:szCs w:val="22"/>
        </w:rPr>
        <w:t>Ciò in conformità a quanto previsto dall’art. 185 del D.lgs. n. 36/2023, recante il Nuovo Codice dei Contratti Pubblici, ove si prevede che per l’aggiudicazione dei contratti di concessione l’ente concedente ponga a base di gara almeno un progetto di fattibilità, in modo tale da dare atto dell’assetto di interessi dedotto nel contratto di concessione, e della possibilità di garantire la conservazione dell’equilibrio economico – finanziario della gestione.</w:t>
      </w:r>
    </w:p>
    <w:p>
      <w:pPr>
        <w:pStyle w:val="BodyText"/>
        <w:spacing w:lineRule="auto" w:line="360"/>
        <w:ind w:hanging="0" w:left="113"/>
        <w:jc w:val="both"/>
        <w:rPr>
          <w:rFonts w:ascii="Times New Roman" w:hAnsi="Times New Roman" w:cs="Times New Roman"/>
          <w:sz w:val="22"/>
          <w:szCs w:val="22"/>
        </w:rPr>
      </w:pPr>
      <w:r>
        <w:rPr>
          <w:rFonts w:cs="Times New Roman" w:ascii="Times New Roman" w:hAnsi="Times New Roman"/>
          <w:sz w:val="22"/>
          <w:szCs w:val="22"/>
        </w:rPr>
      </w:r>
    </w:p>
    <w:p>
      <w:pPr>
        <w:pStyle w:val="Heading1"/>
        <w:numPr>
          <w:ilvl w:val="0"/>
          <w:numId w:val="2"/>
        </w:numPr>
        <w:tabs>
          <w:tab w:val="clear" w:pos="720"/>
          <w:tab w:val="left" w:pos="356" w:leader="none"/>
        </w:tabs>
        <w:spacing w:lineRule="auto" w:line="360"/>
        <w:ind w:hanging="243" w:left="355"/>
        <w:rPr>
          <w:rFonts w:ascii="Times New Roman" w:hAnsi="Times New Roman" w:cs="Times New Roman"/>
          <w:sz w:val="22"/>
          <w:szCs w:val="22"/>
        </w:rPr>
      </w:pPr>
      <w:bookmarkStart w:id="1" w:name="_Toc168295319"/>
      <w:r>
        <w:rPr>
          <w:rFonts w:cs="Times New Roman" w:ascii="Times New Roman" w:hAnsi="Times New Roman"/>
          <w:color w:val="221F1F"/>
          <w:sz w:val="22"/>
          <w:szCs w:val="22"/>
        </w:rPr>
        <w:t>Oggetto e finalità</w:t>
      </w:r>
      <w:bookmarkEnd w:id="1"/>
    </w:p>
    <w:p>
      <w:pPr>
        <w:pStyle w:val="Heading1"/>
        <w:tabs>
          <w:tab w:val="clear" w:pos="720"/>
          <w:tab w:val="left" w:pos="356" w:leader="none"/>
        </w:tabs>
        <w:spacing w:lineRule="auto" w:line="360"/>
        <w:ind w:hanging="0" w:left="355"/>
        <w:rPr>
          <w:rFonts w:ascii="Times New Roman" w:hAnsi="Times New Roman" w:cs="Times New Roman"/>
          <w:sz w:val="22"/>
          <w:szCs w:val="22"/>
        </w:rPr>
      </w:pPr>
      <w:r>
        <w:rPr>
          <w:rFonts w:cs="Times New Roman" w:ascii="Times New Roman" w:hAnsi="Times New Roman"/>
          <w:sz w:val="22"/>
          <w:szCs w:val="22"/>
        </w:rPr>
      </w:r>
    </w:p>
    <w:p>
      <w:pPr>
        <w:pStyle w:val="ListParagraph"/>
        <w:numPr>
          <w:ilvl w:val="1"/>
          <w:numId w:val="2"/>
        </w:numPr>
        <w:tabs>
          <w:tab w:val="clear" w:pos="720"/>
          <w:tab w:val="left" w:pos="475" w:leader="none"/>
        </w:tabs>
        <w:spacing w:lineRule="auto" w:line="360"/>
        <w:ind w:hanging="362" w:left="474"/>
        <w:rPr>
          <w:rFonts w:ascii="Times New Roman" w:hAnsi="Times New Roman" w:cs="Times New Roman"/>
        </w:rPr>
      </w:pPr>
      <w:r>
        <w:rPr>
          <w:rFonts w:cs="Times New Roman" w:ascii="Times New Roman" w:hAnsi="Times New Roman"/>
          <w:color w:val="221F1F"/>
        </w:rPr>
        <w:t>Oggetto</w:t>
      </w:r>
    </w:p>
    <w:p>
      <w:pPr>
        <w:pStyle w:val="BodyText"/>
        <w:spacing w:lineRule="auto" w:line="360"/>
        <w:ind w:hanging="1" w:left="113" w:right="114"/>
        <w:jc w:val="both"/>
        <w:rPr>
          <w:rFonts w:ascii="Times New Roman" w:hAnsi="Times New Roman" w:cs="Times New Roman"/>
          <w:color w:val="221F1F"/>
          <w:spacing w:val="-9"/>
          <w:sz w:val="22"/>
          <w:szCs w:val="22"/>
        </w:rPr>
      </w:pPr>
      <w:r>
        <w:rPr>
          <w:rFonts w:cs="Times New Roman" w:ascii="Times New Roman" w:hAnsi="Times New Roman"/>
          <w:color w:val="221F1F"/>
          <w:spacing w:val="-1"/>
          <w:sz w:val="22"/>
          <w:szCs w:val="22"/>
        </w:rPr>
        <w:t>Il Comune di</w:t>
      </w:r>
      <w:r>
        <w:rPr>
          <w:rFonts w:cs="Times New Roman" w:ascii="Times New Roman" w:hAnsi="Times New Roman"/>
          <w:color w:val="221F1F"/>
          <w:spacing w:val="-9"/>
          <w:sz w:val="22"/>
          <w:szCs w:val="22"/>
        </w:rPr>
        <w:t xml:space="preserve"> Reggio Calabria, proprietario del Lido Comunale “Genoese Zerbi”, ritiene di organizzare il servizio di gestione dello stesso mediante affidamento a terzi, con procedura a evidenza pubblica, ricorrendo alla concessione di servizi piuttosto che all’appalto pubblico, in modo tale da assicurare l'effettivo trasferimento del rischio operativo in capo all'operatore.</w:t>
      </w:r>
    </w:p>
    <w:p>
      <w:pPr>
        <w:pStyle w:val="BodyText"/>
        <w:spacing w:lineRule="auto" w:line="360"/>
        <w:ind w:hanging="0" w:left="11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Oggetto dell’affidamento è pertanto la gestione del Lido Comunale “Genoese Zerbi”, che comprende l’insieme dei compiti volti ad assicurare il funzionamento dello stabilimento. L’aggiudicatario avrà, infatti, il compito di:</w:t>
      </w:r>
    </w:p>
    <w:p>
      <w:pPr>
        <w:pStyle w:val="BodyText"/>
        <w:numPr>
          <w:ilvl w:val="0"/>
          <w:numId w:val="0"/>
        </w:numPr>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r>
        <w:rPr>
          <w:rFonts w:cs="Times New Roman" w:ascii="Times New Roman" w:hAnsi="Times New Roman"/>
          <w:color w:val="221F1F"/>
          <w:spacing w:val="-9"/>
          <w:sz w:val="22"/>
          <w:szCs w:val="22"/>
        </w:rPr>
        <w:t xml:space="preserve">gestire il servizio di assegnazione delle cabine; </w:t>
      </w:r>
    </w:p>
    <w:p>
      <w:pPr>
        <w:pStyle w:val="BodyText"/>
        <w:numPr>
          <w:ilvl w:val="0"/>
          <w:numId w:val="0"/>
        </w:numPr>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r>
        <w:rPr>
          <w:rFonts w:cs="Times New Roman" w:ascii="Times New Roman" w:hAnsi="Times New Roman"/>
          <w:color w:val="221F1F"/>
          <w:spacing w:val="-9"/>
          <w:sz w:val="22"/>
          <w:szCs w:val="22"/>
        </w:rPr>
        <w:t xml:space="preserve">gestire il servizio di salvataggio, assistenza e controllo dei bagnanti; </w:t>
      </w:r>
    </w:p>
    <w:p>
      <w:pPr>
        <w:pStyle w:val="BodyText"/>
        <w:numPr>
          <w:ilvl w:val="0"/>
          <w:numId w:val="0"/>
        </w:numPr>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r>
        <w:rPr>
          <w:rFonts w:cs="Times New Roman" w:ascii="Times New Roman" w:hAnsi="Times New Roman"/>
          <w:color w:val="221F1F"/>
          <w:spacing w:val="-9"/>
          <w:sz w:val="22"/>
          <w:szCs w:val="22"/>
        </w:rPr>
        <w:t xml:space="preserve">gestire  il servizio di controllo ingressi e assistenza agli utenti; </w:t>
      </w:r>
    </w:p>
    <w:p>
      <w:pPr>
        <w:pStyle w:val="BodyText"/>
        <w:numPr>
          <w:ilvl w:val="0"/>
          <w:numId w:val="0"/>
        </w:numPr>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r>
        <w:rPr>
          <w:rFonts w:cs="Times New Roman" w:ascii="Times New Roman" w:hAnsi="Times New Roman"/>
          <w:color w:val="221F1F"/>
          <w:spacing w:val="-9"/>
          <w:sz w:val="22"/>
          <w:szCs w:val="22"/>
        </w:rPr>
        <w:t xml:space="preserve">gestire  il servizio medico o infermieristico di primo soccorso; </w:t>
      </w:r>
    </w:p>
    <w:p>
      <w:pPr>
        <w:pStyle w:val="BodyText"/>
        <w:numPr>
          <w:ilvl w:val="0"/>
          <w:numId w:val="0"/>
        </w:numPr>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r>
        <w:rPr>
          <w:rFonts w:cs="Times New Roman" w:ascii="Times New Roman" w:hAnsi="Times New Roman"/>
          <w:color w:val="221F1F"/>
          <w:spacing w:val="-9"/>
          <w:sz w:val="22"/>
          <w:szCs w:val="22"/>
        </w:rPr>
        <w:t xml:space="preserve">gestire  il servizio di pulizia, custodia e vigilanza della parte di struttura balneare assegnata; </w:t>
      </w:r>
    </w:p>
    <w:p>
      <w:pPr>
        <w:pStyle w:val="BodyText"/>
        <w:numPr>
          <w:ilvl w:val="0"/>
          <w:numId w:val="0"/>
        </w:numPr>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r>
        <w:rPr>
          <w:rFonts w:cs="Times New Roman" w:ascii="Times New Roman" w:hAnsi="Times New Roman"/>
          <w:color w:val="221F1F"/>
          <w:spacing w:val="-9"/>
          <w:sz w:val="22"/>
          <w:szCs w:val="22"/>
        </w:rPr>
        <w:t>gestire  l’organizzazione di attività di intrattenimento (piano bar), con la somministrazione di alimenti e bevande, anche dopo l’orario di chiusura del lido (prevista alle 19,30) vietando, tuttavia, attività di pubblico spettacolo, per come inteso dalla normativa di riferimento.</w:t>
      </w:r>
    </w:p>
    <w:p>
      <w:pPr>
        <w:pStyle w:val="BodyText"/>
        <w:spacing w:lineRule="auto" w:line="360"/>
        <w:ind w:hanging="0" w:left="473" w:right="111"/>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ListParagraph"/>
        <w:numPr>
          <w:ilvl w:val="1"/>
          <w:numId w:val="2"/>
        </w:numPr>
        <w:tabs>
          <w:tab w:val="clear" w:pos="720"/>
          <w:tab w:val="left" w:pos="475" w:leader="none"/>
        </w:tabs>
        <w:spacing w:lineRule="auto" w:line="360" w:before="1" w:after="0"/>
        <w:ind w:hanging="362" w:left="474"/>
        <w:rPr>
          <w:rFonts w:ascii="Times New Roman" w:hAnsi="Times New Roman" w:cs="Times New Roman"/>
        </w:rPr>
      </w:pPr>
      <w:r>
        <w:rPr>
          <w:rFonts w:cs="Times New Roman" w:ascii="Times New Roman" w:hAnsi="Times New Roman"/>
          <w:color w:val="221F1F"/>
        </w:rPr>
        <w:t>Finalità</w:t>
      </w:r>
    </w:p>
    <w:p>
      <w:pPr>
        <w:pStyle w:val="BodyText"/>
        <w:spacing w:lineRule="auto" w:line="360"/>
        <w:ind w:hanging="0" w:left="113" w:right="109"/>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Il presente progetto, quindi, ha la finalità di descrivere le linee guida affinché l’affidamento in concessione del Lido Comunale di Reggio Calabria “Genoese Zerbi” possa tendere a conseguire, da un lato, la continuità della promozione territoriale, tramite la realizzazione di un progetto di qualità e di eccellenza, e, dall'altro, risultati di efficacia, efficienza ed economicità, nell’impiego dell’immobile e dei servizi ivi offerti.</w:t>
      </w:r>
    </w:p>
    <w:p>
      <w:pPr>
        <w:pStyle w:val="BodyText"/>
        <w:spacing w:lineRule="auto" w:line="360"/>
        <w:ind w:hanging="0" w:left="113" w:right="109"/>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BodyText"/>
        <w:spacing w:lineRule="auto" w:line="360"/>
        <w:ind w:hanging="0" w:left="113" w:right="109"/>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BodyText"/>
        <w:spacing w:lineRule="auto" w:line="360" w:before="11" w:after="0"/>
        <w:jc w:val="both"/>
        <w:rPr>
          <w:rFonts w:ascii="Times New Roman" w:hAnsi="Times New Roman" w:cs="Times New Roman"/>
          <w:sz w:val="22"/>
          <w:szCs w:val="22"/>
        </w:rPr>
      </w:pPr>
      <w:r>
        <w:rPr>
          <w:rFonts w:cs="Times New Roman" w:ascii="Times New Roman" w:hAnsi="Times New Roman"/>
          <w:sz w:val="22"/>
          <w:szCs w:val="22"/>
        </w:rPr>
      </w:r>
    </w:p>
    <w:p>
      <w:pPr>
        <w:pStyle w:val="Heading1"/>
        <w:numPr>
          <w:ilvl w:val="0"/>
          <w:numId w:val="2"/>
        </w:numPr>
        <w:tabs>
          <w:tab w:val="clear" w:pos="720"/>
          <w:tab w:val="left" w:pos="356" w:leader="none"/>
        </w:tabs>
        <w:spacing w:lineRule="auto" w:line="360" w:before="1" w:after="0"/>
        <w:ind w:hanging="243" w:left="355"/>
        <w:rPr>
          <w:rFonts w:ascii="Times New Roman" w:hAnsi="Times New Roman" w:cs="Times New Roman"/>
          <w:sz w:val="22"/>
          <w:szCs w:val="22"/>
        </w:rPr>
      </w:pPr>
      <w:bookmarkStart w:id="2" w:name="_Toc168295320"/>
      <w:r>
        <w:rPr>
          <w:rFonts w:cs="Times New Roman" w:ascii="Times New Roman" w:hAnsi="Times New Roman"/>
          <w:color w:val="221F1F"/>
          <w:sz w:val="22"/>
          <w:szCs w:val="22"/>
        </w:rPr>
        <w:t>Relazione illustrativa</w:t>
      </w:r>
      <w:bookmarkEnd w:id="2"/>
    </w:p>
    <w:p>
      <w:pPr>
        <w:pStyle w:val="Heading1"/>
        <w:numPr>
          <w:ilvl w:val="0"/>
          <w:numId w:val="0"/>
        </w:numPr>
        <w:tabs>
          <w:tab w:val="clear" w:pos="720"/>
          <w:tab w:val="left" w:pos="356" w:leader="none"/>
        </w:tabs>
        <w:spacing w:lineRule="auto" w:line="360" w:before="1" w:after="0"/>
        <w:ind w:hanging="0" w:left="355"/>
        <w:rPr>
          <w:rFonts w:ascii="Times New Roman" w:hAnsi="Times New Roman" w:cs="Times New Roman"/>
          <w:sz w:val="22"/>
          <w:szCs w:val="22"/>
        </w:rPr>
      </w:pPr>
      <w:r>
        <w:rPr>
          <w:rFonts w:cs="Times New Roman" w:ascii="Times New Roman" w:hAnsi="Times New Roman"/>
          <w:sz w:val="22"/>
          <w:szCs w:val="22"/>
        </w:rPr>
      </w:r>
    </w:p>
    <w:p>
      <w:pPr>
        <w:pStyle w:val="ListParagraph"/>
        <w:numPr>
          <w:ilvl w:val="1"/>
          <w:numId w:val="2"/>
        </w:numPr>
        <w:tabs>
          <w:tab w:val="clear" w:pos="720"/>
          <w:tab w:val="left" w:pos="474" w:leader="none"/>
        </w:tabs>
        <w:spacing w:lineRule="auto" w:line="360"/>
        <w:ind w:hanging="361" w:left="473"/>
        <w:rPr>
          <w:rFonts w:ascii="Times New Roman" w:hAnsi="Times New Roman" w:cs="Times New Roman"/>
        </w:rPr>
      </w:pPr>
      <w:r>
        <w:rPr>
          <w:rFonts w:cs="Times New Roman" w:ascii="Times New Roman" w:hAnsi="Times New Roman"/>
          <w:color w:val="221F1F"/>
        </w:rPr>
        <w:t xml:space="preserve">Gestione </w:t>
      </w:r>
      <w:r>
        <w:rPr>
          <w:rFonts w:cs="Times New Roman" w:ascii="Times New Roman" w:hAnsi="Times New Roman"/>
          <w:color w:val="221F1F"/>
          <w:spacing w:val="-9"/>
          <w:sz w:val="22"/>
          <w:szCs w:val="22"/>
        </w:rPr>
        <w:t>del Lido Comunale “Genoese Zerbi”</w:t>
      </w:r>
      <w:r>
        <w:rPr>
          <w:rFonts w:cs="Times New Roman" w:ascii="Times New Roman" w:hAnsi="Times New Roman"/>
          <w:color w:val="221F1F"/>
          <w:spacing w:val="-6"/>
        </w:rPr>
        <w:t>.</w:t>
      </w:r>
    </w:p>
    <w:p>
      <w:pPr>
        <w:pStyle w:val="BodyText"/>
        <w:spacing w:lineRule="auto" w:line="360"/>
        <w:ind w:hanging="0" w:left="113" w:right="113"/>
        <w:jc w:val="both"/>
        <w:rPr>
          <w:rFonts w:ascii="Times New Roman" w:hAnsi="Times New Roman" w:cs="Times New Roman"/>
          <w:sz w:val="22"/>
          <w:szCs w:val="22"/>
        </w:rPr>
      </w:pPr>
      <w:r>
        <w:rPr>
          <w:rFonts w:cs="Times New Roman" w:ascii="Times New Roman" w:hAnsi="Times New Roman"/>
          <w:color w:val="221F1F"/>
          <w:sz w:val="22"/>
          <w:szCs w:val="22"/>
        </w:rPr>
        <w:t xml:space="preserve">Il concessionario potrà organizzare le attività </w:t>
      </w:r>
      <w:r>
        <w:rPr>
          <w:rFonts w:cs="Times New Roman" w:ascii="Times New Roman" w:hAnsi="Times New Roman"/>
          <w:color w:val="221F1F"/>
          <w:spacing w:val="-9"/>
          <w:sz w:val="22"/>
          <w:szCs w:val="22"/>
        </w:rPr>
        <w:t>del Lido Comunale “Genoese Zerbi”</w:t>
      </w:r>
      <w:r>
        <w:rPr>
          <w:rFonts w:cs="Times New Roman" w:ascii="Times New Roman" w:hAnsi="Times New Roman"/>
          <w:color w:val="221F1F"/>
          <w:sz w:val="22"/>
          <w:szCs w:val="22"/>
        </w:rPr>
        <w:t xml:space="preserve"> valorizzando gli spazi a disposizione, per tutte le attività che sono compatibili con le strutture</w:t>
      </w:r>
      <w:r>
        <w:rPr>
          <w:rFonts w:cs="Times New Roman" w:ascii="Times New Roman" w:hAnsi="Times New Roman"/>
          <w:color w:val="221F1F"/>
          <w:spacing w:val="-10"/>
          <w:sz w:val="22"/>
          <w:szCs w:val="22"/>
        </w:rPr>
        <w:t xml:space="preserve"> esistenti </w:t>
      </w:r>
      <w:r>
        <w:rPr>
          <w:rFonts w:cs="Times New Roman" w:ascii="Times New Roman" w:hAnsi="Times New Roman"/>
          <w:color w:val="221F1F"/>
          <w:sz w:val="22"/>
          <w:szCs w:val="22"/>
        </w:rPr>
        <w:t>nel centro stesso.</w:t>
      </w:r>
    </w:p>
    <w:p>
      <w:pPr>
        <w:pStyle w:val="BodyText"/>
        <w:spacing w:lineRule="auto" w:line="360"/>
        <w:ind w:hanging="0" w:left="113" w:right="111"/>
        <w:jc w:val="both"/>
        <w:rPr>
          <w:rFonts w:ascii="Times New Roman" w:hAnsi="Times New Roman" w:cs="Times New Roman"/>
          <w:sz w:val="22"/>
          <w:szCs w:val="22"/>
        </w:rPr>
      </w:pPr>
      <w:r>
        <w:rPr>
          <w:rFonts w:cs="Times New Roman" w:ascii="Times New Roman" w:hAnsi="Times New Roman"/>
          <w:color w:val="221F1F"/>
          <w:sz w:val="22"/>
          <w:szCs w:val="22"/>
        </w:rPr>
        <w:t>Il Concessionario ha l’obbligo di mantenere lo stabilimento aperto, per un monte ore giornaliero di almeno 1</w:t>
      </w:r>
      <w:r>
        <w:rPr>
          <w:rFonts w:cs="Times New Roman" w:ascii="Times New Roman" w:hAnsi="Times New Roman"/>
          <w:color w:val="221F1F"/>
          <w:sz w:val="22"/>
          <w:szCs w:val="22"/>
        </w:rPr>
        <w:t>1</w:t>
      </w:r>
      <w:r>
        <w:rPr>
          <w:rFonts w:cs="Times New Roman" w:ascii="Times New Roman" w:hAnsi="Times New Roman"/>
          <w:color w:val="221F1F"/>
          <w:sz w:val="22"/>
          <w:szCs w:val="22"/>
        </w:rPr>
        <w:t xml:space="preserve"> ore nei giorni feriali e nei giorni festivi.</w:t>
      </w:r>
    </w:p>
    <w:p>
      <w:pPr>
        <w:pStyle w:val="BodyText"/>
        <w:spacing w:lineRule="auto" w:line="360"/>
        <w:ind w:hanging="0" w:left="113"/>
        <w:jc w:val="both"/>
        <w:rPr>
          <w:rFonts w:ascii="Times New Roman" w:hAnsi="Times New Roman" w:cs="Times New Roman"/>
          <w:sz w:val="22"/>
          <w:szCs w:val="22"/>
        </w:rPr>
      </w:pPr>
      <w:r>
        <w:rPr>
          <w:rFonts w:cs="Times New Roman" w:ascii="Times New Roman" w:hAnsi="Times New Roman"/>
          <w:color w:val="221F1F"/>
          <w:sz w:val="22"/>
          <w:szCs w:val="22"/>
        </w:rPr>
        <w:t>Il Concessionario sarà responsabile della corretta gestione e conduzione del suddetto stabilimento, e dovrà a tal fine garantire:</w:t>
      </w:r>
    </w:p>
    <w:p>
      <w:pPr>
        <w:pStyle w:val="ListParagraph"/>
        <w:numPr>
          <w:ilvl w:val="2"/>
          <w:numId w:val="2"/>
        </w:numPr>
        <w:tabs>
          <w:tab w:val="clear" w:pos="720"/>
          <w:tab w:val="left" w:pos="1009" w:leader="none"/>
        </w:tabs>
        <w:spacing w:lineRule="auto" w:line="360" w:before="160" w:after="0"/>
        <w:ind w:hanging="360" w:left="1008" w:right="235"/>
        <w:rPr>
          <w:rFonts w:ascii="Times New Roman" w:hAnsi="Times New Roman" w:cs="Times New Roman"/>
        </w:rPr>
      </w:pPr>
      <w:r>
        <w:rPr>
          <w:rFonts w:cs="Times New Roman" w:ascii="Times New Roman" w:hAnsi="Times New Roman"/>
          <w:color w:val="060405"/>
        </w:rPr>
        <w:t>la gestione tecnico amministrativa, custodia e sorveglianza dello stabilimento, delle attrezzature e di tutte le dotazioni afferenti, nonché la realizzazione degli interventi di manutenzione, riparazione, pulizia giornaliera</w:t>
      </w:r>
      <w:r>
        <w:rPr>
          <w:rFonts w:cs="Times New Roman" w:ascii="Times New Roman" w:hAnsi="Times New Roman"/>
          <w:color w:val="060405"/>
          <w:spacing w:val="1"/>
        </w:rPr>
        <w:t xml:space="preserve"> degli stessi, </w:t>
      </w:r>
      <w:r>
        <w:rPr>
          <w:rFonts w:cs="Times New Roman" w:ascii="Times New Roman" w:hAnsi="Times New Roman"/>
          <w:color w:val="060405"/>
        </w:rPr>
        <w:t>con oneri e spese a proprio carico;</w:t>
      </w:r>
    </w:p>
    <w:p>
      <w:pPr>
        <w:pStyle w:val="ListParagraph"/>
        <w:numPr>
          <w:ilvl w:val="2"/>
          <w:numId w:val="2"/>
        </w:numPr>
        <w:tabs>
          <w:tab w:val="clear" w:pos="720"/>
          <w:tab w:val="left" w:pos="1009" w:leader="none"/>
        </w:tabs>
        <w:spacing w:lineRule="auto" w:line="360" w:before="160" w:after="0"/>
        <w:ind w:hanging="360" w:left="1008" w:right="235"/>
        <w:rPr>
          <w:rFonts w:ascii="Times New Roman" w:hAnsi="Times New Roman" w:cs="Times New Roman"/>
        </w:rPr>
      </w:pPr>
      <w:r>
        <w:rPr>
          <w:rFonts w:cs="Times New Roman" w:ascii="Times New Roman" w:hAnsi="Times New Roman"/>
          <w:color w:val="060405"/>
        </w:rPr>
        <w:t xml:space="preserve">l’assunzione di tutte le spese relative alle utenze (es. luce, acqua, ecc.), canoni, nonché tasse e imposte di legge(es. rifiuti). Sono a carico del concessionario i costi per allacciamenti a forniture e servizi a rete; </w:t>
      </w:r>
    </w:p>
    <w:p>
      <w:pPr>
        <w:pStyle w:val="ListParagraph"/>
        <w:numPr>
          <w:ilvl w:val="2"/>
          <w:numId w:val="2"/>
        </w:numPr>
        <w:tabs>
          <w:tab w:val="clear" w:pos="720"/>
          <w:tab w:val="left" w:pos="1009" w:leader="none"/>
        </w:tabs>
        <w:spacing w:lineRule="auto" w:line="360" w:before="125" w:after="0"/>
        <w:rPr>
          <w:rFonts w:ascii="Times New Roman" w:hAnsi="Times New Roman" w:cs="Times New Roman"/>
        </w:rPr>
      </w:pPr>
      <w:r>
        <w:rPr>
          <w:rFonts w:cs="Times New Roman" w:ascii="Times New Roman" w:hAnsi="Times New Roman"/>
          <w:color w:val="060405"/>
        </w:rPr>
        <w:t>il completo funzionamento dello stabilimento balneare;</w:t>
      </w:r>
    </w:p>
    <w:p>
      <w:pPr>
        <w:pStyle w:val="ListParagraph"/>
        <w:numPr>
          <w:ilvl w:val="2"/>
          <w:numId w:val="2"/>
        </w:numPr>
        <w:tabs>
          <w:tab w:val="clear" w:pos="720"/>
          <w:tab w:val="left" w:pos="1009" w:leader="none"/>
        </w:tabs>
        <w:spacing w:lineRule="auto" w:line="360" w:before="163" w:after="0"/>
        <w:ind w:hanging="360" w:left="1008" w:right="241"/>
        <w:rPr>
          <w:rFonts w:ascii="Times New Roman" w:hAnsi="Times New Roman" w:cs="Times New Roman"/>
        </w:rPr>
      </w:pPr>
      <w:r>
        <w:rPr>
          <w:rFonts w:cs="Times New Roman" w:ascii="Times New Roman" w:hAnsi="Times New Roman"/>
          <w:color w:val="060405"/>
        </w:rPr>
        <w:t>la conduzione, la perfetta funzionalità, la sicurezza, l’igienicità dello stabilimento balneare e dei relativi</w:t>
      </w:r>
      <w:r>
        <w:rPr>
          <w:rFonts w:cs="Times New Roman" w:ascii="Times New Roman" w:hAnsi="Times New Roman"/>
          <w:color w:val="060405"/>
          <w:spacing w:val="-9"/>
        </w:rPr>
        <w:t xml:space="preserve"> servizi e locali annessi, </w:t>
      </w:r>
      <w:r>
        <w:rPr>
          <w:rFonts w:cs="Times New Roman" w:ascii="Times New Roman" w:hAnsi="Times New Roman"/>
          <w:color w:val="060405"/>
        </w:rPr>
        <w:t>nel rispetto di tutte le normative vigenti;</w:t>
      </w:r>
    </w:p>
    <w:p>
      <w:pPr>
        <w:pStyle w:val="ListParagraph"/>
        <w:numPr>
          <w:ilvl w:val="2"/>
          <w:numId w:val="2"/>
        </w:numPr>
        <w:tabs>
          <w:tab w:val="clear" w:pos="720"/>
          <w:tab w:val="left" w:pos="1009" w:leader="none"/>
        </w:tabs>
        <w:spacing w:lineRule="auto" w:line="360" w:before="166" w:after="0"/>
        <w:ind w:hanging="360" w:left="1008" w:right="239"/>
        <w:rPr>
          <w:rFonts w:ascii="Times New Roman" w:hAnsi="Times New Roman" w:cs="Times New Roman"/>
        </w:rPr>
      </w:pPr>
      <w:r>
        <w:rPr>
          <w:rFonts w:cs="Times New Roman" w:ascii="Times New Roman" w:hAnsi="Times New Roman"/>
          <w:color w:val="060405"/>
        </w:rPr>
        <w:t>la promozione, l’avviamento e la diffusione delle attività, ricreative e sociali di interesse pubblico;</w:t>
      </w:r>
    </w:p>
    <w:p>
      <w:pPr>
        <w:pStyle w:val="ListParagraph"/>
        <w:numPr>
          <w:ilvl w:val="2"/>
          <w:numId w:val="2"/>
        </w:numPr>
        <w:tabs>
          <w:tab w:val="clear" w:pos="720"/>
          <w:tab w:val="left" w:pos="1009" w:leader="none"/>
        </w:tabs>
        <w:spacing w:lineRule="auto" w:line="360" w:before="117" w:after="0"/>
        <w:ind w:hanging="360" w:left="1008" w:right="239"/>
        <w:rPr>
          <w:rFonts w:ascii="Times New Roman" w:hAnsi="Times New Roman" w:cs="Times New Roman"/>
        </w:rPr>
      </w:pPr>
      <w:r>
        <w:rPr>
          <w:rFonts w:cs="Times New Roman" w:ascii="Times New Roman" w:hAnsi="Times New Roman"/>
          <w:color w:val="060405"/>
        </w:rPr>
        <w:t>la fruibilità in forma indifferenziata dei servizi erogati, da parte dell'utenza che ne faccia richiesta;</w:t>
      </w:r>
    </w:p>
    <w:p>
      <w:pPr>
        <w:pStyle w:val="ListParagraph"/>
        <w:numPr>
          <w:ilvl w:val="2"/>
          <w:numId w:val="2"/>
        </w:numPr>
        <w:tabs>
          <w:tab w:val="clear" w:pos="720"/>
          <w:tab w:val="left" w:pos="1009" w:leader="none"/>
        </w:tabs>
        <w:spacing w:lineRule="auto" w:line="360" w:before="123" w:after="0"/>
        <w:rPr>
          <w:rFonts w:ascii="Times New Roman" w:hAnsi="Times New Roman" w:cs="Times New Roman"/>
        </w:rPr>
      </w:pPr>
      <w:r>
        <w:rPr>
          <w:rFonts w:cs="Times New Roman" w:ascii="Times New Roman" w:hAnsi="Times New Roman"/>
          <w:color w:val="060405"/>
        </w:rPr>
        <w:t>la piena accessibilità ai servizi da parte di fasce sempre più ampie di popolazione;</w:t>
      </w:r>
    </w:p>
    <w:p>
      <w:pPr>
        <w:pStyle w:val="ListParagraph"/>
        <w:numPr>
          <w:ilvl w:val="0"/>
          <w:numId w:val="0"/>
        </w:numPr>
        <w:tabs>
          <w:tab w:val="clear" w:pos="720"/>
          <w:tab w:val="left" w:pos="1009" w:leader="none"/>
        </w:tabs>
        <w:spacing w:lineRule="auto" w:line="360" w:before="123" w:after="0"/>
        <w:ind w:hanging="0" w:left="1008"/>
        <w:rPr>
          <w:rFonts w:ascii="Times New Roman" w:hAnsi="Times New Roman" w:cs="Times New Roman"/>
        </w:rPr>
      </w:pPr>
      <w:r>
        <w:rPr>
          <w:rFonts w:cs="Times New Roman" w:ascii="Times New Roman" w:hAnsi="Times New Roman"/>
        </w:rPr>
      </w:r>
    </w:p>
    <w:p>
      <w:pPr>
        <w:pStyle w:val="BodyText"/>
        <w:spacing w:lineRule="auto" w:line="360"/>
        <w:ind w:hanging="0" w:left="113" w:right="109"/>
        <w:jc w:val="both"/>
        <w:rPr>
          <w:rFonts w:ascii="Times New Roman" w:hAnsi="Times New Roman" w:cs="Times New Roman"/>
          <w:sz w:val="22"/>
          <w:szCs w:val="22"/>
        </w:rPr>
      </w:pPr>
      <w:r>
        <w:rPr>
          <w:rFonts w:cs="Times New Roman" w:ascii="Times New Roman" w:hAnsi="Times New Roman"/>
          <w:color w:val="221F1F"/>
          <w:sz w:val="22"/>
          <w:szCs w:val="22"/>
        </w:rPr>
        <w:t>L’organizzazione</w:t>
      </w:r>
      <w:r>
        <w:rPr>
          <w:rFonts w:cs="Times New Roman" w:ascii="Times New Roman" w:hAnsi="Times New Roman"/>
          <w:color w:val="221F1F"/>
          <w:spacing w:val="1"/>
          <w:sz w:val="22"/>
          <w:szCs w:val="22"/>
        </w:rPr>
        <w:t xml:space="preserve"> delle attività viene </w:t>
      </w:r>
      <w:r>
        <w:rPr>
          <w:rFonts w:cs="Times New Roman" w:ascii="Times New Roman" w:hAnsi="Times New Roman"/>
          <w:color w:val="221F1F"/>
          <w:sz w:val="22"/>
          <w:szCs w:val="22"/>
        </w:rPr>
        <w:t>demandata al Concessionario</w:t>
      </w:r>
      <w:r>
        <w:rPr>
          <w:rFonts w:cs="Times New Roman" w:ascii="Times New Roman" w:hAnsi="Times New Roman"/>
          <w:color w:val="221F1F"/>
          <w:spacing w:val="1"/>
          <w:sz w:val="22"/>
          <w:szCs w:val="22"/>
        </w:rPr>
        <w:t xml:space="preserve">, </w:t>
      </w:r>
      <w:r>
        <w:rPr>
          <w:rFonts w:cs="Times New Roman" w:ascii="Times New Roman" w:hAnsi="Times New Roman"/>
          <w:color w:val="221F1F"/>
          <w:sz w:val="22"/>
          <w:szCs w:val="22"/>
        </w:rPr>
        <w:t>che dovrà</w:t>
      </w:r>
      <w:r>
        <w:rPr>
          <w:rFonts w:cs="Times New Roman" w:ascii="Times New Roman" w:hAnsi="Times New Roman"/>
          <w:color w:val="221F1F"/>
          <w:spacing w:val="1"/>
          <w:sz w:val="22"/>
          <w:szCs w:val="22"/>
        </w:rPr>
        <w:t xml:space="preserve"> opportunamente </w:t>
      </w:r>
      <w:r>
        <w:rPr>
          <w:rFonts w:cs="Times New Roman" w:ascii="Times New Roman" w:hAnsi="Times New Roman"/>
          <w:color w:val="221F1F"/>
          <w:sz w:val="22"/>
          <w:szCs w:val="22"/>
        </w:rPr>
        <w:t>esplicitarla nel proprio “Progetto di fattibilità tecnico economica”.</w:t>
      </w:r>
    </w:p>
    <w:p>
      <w:pPr>
        <w:pStyle w:val="Default"/>
        <w:spacing w:lineRule="auto" w:line="360"/>
        <w:jc w:val="both"/>
        <w:rPr>
          <w:sz w:val="22"/>
          <w:szCs w:val="22"/>
        </w:rPr>
      </w:pPr>
      <w:r>
        <w:rPr>
          <w:sz w:val="22"/>
          <w:szCs w:val="22"/>
        </w:rPr>
      </w:r>
    </w:p>
    <w:p>
      <w:pPr>
        <w:pStyle w:val="ListParagraph"/>
        <w:numPr>
          <w:ilvl w:val="0"/>
          <w:numId w:val="2"/>
        </w:numPr>
        <w:tabs>
          <w:tab w:val="clear" w:pos="720"/>
          <w:tab w:val="left" w:pos="356" w:leader="none"/>
        </w:tabs>
        <w:spacing w:lineRule="auto" w:line="360"/>
        <w:ind w:hanging="243" w:left="355"/>
        <w:rPr>
          <w:rFonts w:ascii="Times New Roman" w:hAnsi="Times New Roman" w:cs="Times New Roman"/>
          <w:b/>
          <w:bCs/>
          <w:color w:val="221F1F"/>
          <w:spacing w:val="-9"/>
        </w:rPr>
      </w:pPr>
      <w:r>
        <w:rPr>
          <w:rFonts w:cs="Times New Roman" w:ascii="Times New Roman" w:hAnsi="Times New Roman"/>
          <w:b/>
          <w:bCs/>
          <w:color w:val="221F1F"/>
          <w:spacing w:val="-9"/>
        </w:rPr>
        <w:t>Definizione del valore stimato per la gestione del servizio</w:t>
      </w:r>
    </w:p>
    <w:p>
      <w:pPr>
        <w:pStyle w:val="BodyText"/>
        <w:spacing w:lineRule="auto" w:line="360"/>
        <w:ind w:hanging="0" w:left="113" w:right="109"/>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Il valore della concessione è costituito dal fatturato totale del concessionario, generato per tutta la durata del contratto, al netto dell’IVA, stimato dall’ente concedente quale corrispettivo del servizio oggetto della concessione.</w:t>
      </w:r>
    </w:p>
    <w:p>
      <w:pPr>
        <w:pStyle w:val="BodyText"/>
        <w:spacing w:lineRule="auto" w:line="360"/>
        <w:ind w:hanging="0" w:left="113" w:right="109"/>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L’articolo 179 del D. Lgs. n. 36/2023 stabilisce che il valore di una concessione è costituito dal fatturato totale del concessionario generato per tutta la durata del contratto, al netto dell’Iva, stimato dalla stazione appaltante quale corrispettivo dei lavori e dei servizi oggetto della concessione, nonché per le forniture accessorie a tali lavori e servizi. </w:t>
      </w:r>
    </w:p>
    <w:p>
      <w:pPr>
        <w:pStyle w:val="BodyText"/>
        <w:spacing w:lineRule="auto" w:line="360"/>
        <w:ind w:hanging="0" w:left="113" w:right="109"/>
        <w:jc w:val="both"/>
        <w:rPr>
          <w:rFonts w:ascii="Times New Roman" w:hAnsi="Times New Roman" w:cs="Times New Roman"/>
          <w:color w:val="221F1F"/>
          <w:spacing w:val="1"/>
          <w:sz w:val="22"/>
          <w:szCs w:val="22"/>
        </w:rPr>
      </w:pPr>
      <w:r>
        <w:rPr>
          <w:rFonts w:cs="Times New Roman" w:ascii="Times New Roman" w:hAnsi="Times New Roman"/>
          <w:color w:val="221F1F"/>
          <w:spacing w:val="1"/>
          <w:sz w:val="22"/>
          <w:szCs w:val="22"/>
        </w:rPr>
      </w:r>
    </w:p>
    <w:p>
      <w:pPr>
        <w:pStyle w:val="ListParagraph"/>
        <w:numPr>
          <w:ilvl w:val="1"/>
          <w:numId w:val="2"/>
        </w:numPr>
        <w:tabs>
          <w:tab w:val="clear" w:pos="720"/>
          <w:tab w:val="left" w:pos="474" w:leader="none"/>
        </w:tabs>
        <w:spacing w:lineRule="auto" w:line="360"/>
        <w:ind w:hanging="361" w:left="473"/>
        <w:rPr>
          <w:rFonts w:ascii="Times New Roman" w:hAnsi="Times New Roman" w:cs="Times New Roman"/>
          <w:color w:val="221F1F"/>
          <w:spacing w:val="-9"/>
        </w:rPr>
      </w:pPr>
      <w:r>
        <w:rPr>
          <w:rFonts w:cs="Times New Roman" w:ascii="Times New Roman" w:hAnsi="Times New Roman"/>
          <w:color w:val="221F1F"/>
          <w:spacing w:val="-9"/>
        </w:rPr>
        <w:t>Definizione Ricavi</w:t>
      </w:r>
    </w:p>
    <w:p>
      <w:pPr>
        <w:pStyle w:val="BodyText"/>
        <w:spacing w:lineRule="auto" w:line="360"/>
        <w:ind w:hanging="0" w:left="113" w:righ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In assenza di dati consolidati cui fare riferimento, i ricavi vengono stimati secondo criteri di prudenza, in conformità ai principi contabili vigenti in materia, ed applicando le tariffe relative all’utilizzo del predetto stabilimento in conformità alla Deliberazione di Giunta Comunale n.72 del 07/04/2025:</w:t>
      </w:r>
    </w:p>
    <w:p>
      <w:pPr>
        <w:pStyle w:val="BodyText"/>
        <w:spacing w:lineRule="auto" w:line="360"/>
        <w:ind w:hanging="0" w:left="113" w:righ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tbl>
      <w:tblPr>
        <w:tblW w:w="5000" w:type="pct"/>
        <w:jc w:val="left"/>
        <w:tblInd w:w="115" w:type="dxa"/>
        <w:tblLayout w:type="fixed"/>
        <w:tblCellMar>
          <w:top w:w="55" w:type="dxa"/>
          <w:left w:w="55" w:type="dxa"/>
          <w:bottom w:w="55" w:type="dxa"/>
          <w:right w:w="55" w:type="dxa"/>
        </w:tblCellMar>
        <w:tblLook w:val="0000"/>
      </w:tblPr>
      <w:tblGrid>
        <w:gridCol w:w="3157"/>
        <w:gridCol w:w="1574"/>
        <w:gridCol w:w="2083"/>
        <w:gridCol w:w="1637"/>
        <w:gridCol w:w="1415"/>
      </w:tblGrid>
      <w:tr>
        <w:trPr/>
        <w:tc>
          <w:tcPr>
            <w:tcW w:w="3157" w:type="dxa"/>
            <w:tcBorders>
              <w:top w:val="single" w:sz="4" w:space="0" w:color="000000"/>
              <w:left w:val="single" w:sz="4" w:space="0" w:color="000000"/>
              <w:bottom w:val="single" w:sz="4" w:space="0" w:color="000000"/>
            </w:tcBorders>
            <w:shd w:color="auto" w:fill="D9D9D9" w:themeFill="background1" w:themeFillShade="d9" w:val="clear"/>
          </w:tcPr>
          <w:p>
            <w:pPr>
              <w:pStyle w:val="Contenutotabella"/>
              <w:jc w:val="center"/>
              <w:rPr>
                <w:rFonts w:ascii="Garamond" w:hAnsi="Garamond"/>
                <w:b/>
                <w:color w:val="000000"/>
              </w:rPr>
            </w:pPr>
            <w:r>
              <w:rPr>
                <w:rFonts w:ascii="Garamond" w:hAnsi="Garamond"/>
                <w:b/>
                <w:color w:val="000000"/>
              </w:rPr>
            </w:r>
          </w:p>
        </w:tc>
        <w:tc>
          <w:tcPr>
            <w:tcW w:w="1574" w:type="dxa"/>
            <w:tcBorders>
              <w:top w:val="single" w:sz="4" w:space="0" w:color="000000"/>
              <w:left w:val="single" w:sz="4" w:space="0" w:color="000000"/>
              <w:bottom w:val="single" w:sz="4" w:space="0" w:color="000000"/>
            </w:tcBorders>
            <w:shd w:color="auto" w:fill="D9D9D9" w:themeFill="background1" w:themeFillShade="d9" w:val="clear"/>
          </w:tcPr>
          <w:p>
            <w:pPr>
              <w:pStyle w:val="Default"/>
              <w:jc w:val="center"/>
              <w:rPr>
                <w:rFonts w:ascii="Garamond" w:hAnsi="Garamond"/>
                <w:b/>
              </w:rPr>
            </w:pPr>
            <w:r>
              <w:rPr>
                <w:rFonts w:ascii="Garamond" w:hAnsi="Garamond"/>
                <w:b/>
              </w:rPr>
              <w:t>Giugno (€)</w:t>
            </w:r>
          </w:p>
        </w:tc>
        <w:tc>
          <w:tcPr>
            <w:tcW w:w="2083" w:type="dxa"/>
            <w:tcBorders>
              <w:top w:val="single" w:sz="4" w:space="0" w:color="000000"/>
              <w:left w:val="single" w:sz="4" w:space="0" w:color="000000"/>
              <w:bottom w:val="single" w:sz="4" w:space="0" w:color="000000"/>
            </w:tcBorders>
            <w:shd w:color="auto" w:fill="D9D9D9" w:themeFill="background1" w:themeFillShade="d9" w:val="clear"/>
          </w:tcPr>
          <w:p>
            <w:pPr>
              <w:pStyle w:val="Default"/>
              <w:jc w:val="center"/>
              <w:rPr>
                <w:rFonts w:ascii="Garamond" w:hAnsi="Garamond"/>
                <w:b/>
              </w:rPr>
            </w:pPr>
            <w:r>
              <w:rPr>
                <w:rFonts w:ascii="Garamond" w:hAnsi="Garamond"/>
                <w:b/>
              </w:rPr>
              <w:t>Luglio/Agosto (€)</w:t>
            </w:r>
          </w:p>
        </w:tc>
        <w:tc>
          <w:tcPr>
            <w:tcW w:w="1637" w:type="dxa"/>
            <w:tcBorders>
              <w:top w:val="single" w:sz="4" w:space="0" w:color="000000"/>
              <w:left w:val="single" w:sz="4" w:space="0" w:color="000000"/>
              <w:bottom w:val="single" w:sz="4" w:space="0" w:color="000000"/>
            </w:tcBorders>
            <w:shd w:color="auto" w:fill="D9D9D9" w:themeFill="background1" w:themeFillShade="d9" w:val="clear"/>
          </w:tcPr>
          <w:p>
            <w:pPr>
              <w:pStyle w:val="Default"/>
              <w:jc w:val="center"/>
              <w:rPr>
                <w:rFonts w:ascii="Garamond" w:hAnsi="Garamond"/>
                <w:b/>
              </w:rPr>
            </w:pPr>
            <w:r>
              <w:rPr>
                <w:rFonts w:ascii="Garamond" w:hAnsi="Garamond"/>
                <w:b/>
              </w:rPr>
              <w:t>Settembre (€)</w:t>
            </w:r>
          </w:p>
        </w:tc>
        <w:tc>
          <w:tcPr>
            <w:tcW w:w="14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Default"/>
              <w:jc w:val="center"/>
              <w:rPr>
                <w:rFonts w:ascii="Garamond" w:hAnsi="Garamond"/>
                <w:b/>
              </w:rPr>
            </w:pPr>
            <w:r>
              <w:rPr>
                <w:rFonts w:ascii="Garamond" w:hAnsi="Garamond"/>
                <w:b/>
              </w:rPr>
              <w:t>Ottobre (€)</w:t>
            </w:r>
          </w:p>
        </w:tc>
      </w:tr>
      <w:tr>
        <w:trPr/>
        <w:tc>
          <w:tcPr>
            <w:tcW w:w="3157" w:type="dxa"/>
            <w:tcBorders>
              <w:left w:val="single" w:sz="4" w:space="0" w:color="000000"/>
              <w:bottom w:val="single" w:sz="4" w:space="0" w:color="000000"/>
            </w:tcBorders>
          </w:tcPr>
          <w:p>
            <w:pPr>
              <w:pStyle w:val="Default"/>
              <w:rPr>
                <w:rFonts w:ascii="Garamond" w:hAnsi="Garamond"/>
              </w:rPr>
            </w:pPr>
            <w:r>
              <w:rPr>
                <w:rFonts w:ascii="Garamond" w:hAnsi="Garamond"/>
              </w:rPr>
              <w:t>Ingresso</w:t>
            </w:r>
          </w:p>
        </w:tc>
        <w:tc>
          <w:tcPr>
            <w:tcW w:w="1574" w:type="dxa"/>
            <w:tcBorders>
              <w:left w:val="single" w:sz="4" w:space="0" w:color="000000"/>
              <w:bottom w:val="single" w:sz="4" w:space="0" w:color="000000"/>
            </w:tcBorders>
          </w:tcPr>
          <w:p>
            <w:pPr>
              <w:pStyle w:val="Default"/>
              <w:jc w:val="center"/>
              <w:rPr>
                <w:rFonts w:ascii="Garamond" w:hAnsi="Garamond"/>
              </w:rPr>
            </w:pPr>
            <w:r>
              <w:rPr>
                <w:rFonts w:ascii="Garamond" w:hAnsi="Garamond"/>
              </w:rPr>
              <w:t>2,00/giorno</w:t>
            </w:r>
          </w:p>
        </w:tc>
        <w:tc>
          <w:tcPr>
            <w:tcW w:w="2083" w:type="dxa"/>
            <w:tcBorders>
              <w:left w:val="single" w:sz="4" w:space="0" w:color="000000"/>
              <w:bottom w:val="single" w:sz="4" w:space="0" w:color="000000"/>
            </w:tcBorders>
          </w:tcPr>
          <w:p>
            <w:pPr>
              <w:pStyle w:val="Default"/>
              <w:jc w:val="center"/>
              <w:rPr>
                <w:rFonts w:ascii="Garamond" w:hAnsi="Garamond"/>
              </w:rPr>
            </w:pPr>
            <w:r>
              <w:rPr>
                <w:rFonts w:ascii="Garamond" w:hAnsi="Garamond"/>
              </w:rPr>
              <w:t>3,00/giorno</w:t>
            </w:r>
          </w:p>
        </w:tc>
        <w:tc>
          <w:tcPr>
            <w:tcW w:w="1637" w:type="dxa"/>
            <w:tcBorders>
              <w:left w:val="single" w:sz="4" w:space="0" w:color="000000"/>
              <w:bottom w:val="single" w:sz="4" w:space="0" w:color="000000"/>
            </w:tcBorders>
          </w:tcPr>
          <w:p>
            <w:pPr>
              <w:pStyle w:val="Default"/>
              <w:jc w:val="center"/>
              <w:rPr>
                <w:rFonts w:ascii="Garamond" w:hAnsi="Garamond"/>
              </w:rPr>
            </w:pPr>
            <w:r>
              <w:rPr>
                <w:rFonts w:ascii="Garamond" w:hAnsi="Garamond"/>
              </w:rPr>
              <w:t>2,00/giorno</w:t>
            </w:r>
          </w:p>
        </w:tc>
        <w:tc>
          <w:tcPr>
            <w:tcW w:w="1415" w:type="dxa"/>
            <w:tcBorders>
              <w:left w:val="single" w:sz="4" w:space="0" w:color="000000"/>
              <w:bottom w:val="single" w:sz="4" w:space="0" w:color="000000"/>
              <w:right w:val="single" w:sz="4" w:space="0" w:color="000000"/>
            </w:tcBorders>
          </w:tcPr>
          <w:p>
            <w:pPr>
              <w:pStyle w:val="Default"/>
              <w:jc w:val="center"/>
              <w:rPr>
                <w:rFonts w:ascii="Garamond" w:hAnsi="Garamond"/>
              </w:rPr>
            </w:pPr>
            <w:r>
              <w:rPr>
                <w:rFonts w:ascii="Garamond" w:hAnsi="Garamond"/>
              </w:rPr>
              <w:t>2,00/giorno</w:t>
            </w:r>
          </w:p>
        </w:tc>
      </w:tr>
      <w:tr>
        <w:trPr/>
        <w:tc>
          <w:tcPr>
            <w:tcW w:w="3157" w:type="dxa"/>
            <w:tcBorders>
              <w:left w:val="single" w:sz="4" w:space="0" w:color="000000"/>
              <w:bottom w:val="single" w:sz="4" w:space="0" w:color="000000"/>
            </w:tcBorders>
          </w:tcPr>
          <w:p>
            <w:pPr>
              <w:pStyle w:val="Default"/>
              <w:rPr>
                <w:rFonts w:ascii="Garamond" w:hAnsi="Garamond"/>
              </w:rPr>
            </w:pPr>
            <w:r>
              <w:rPr>
                <w:rFonts w:ascii="Garamond" w:hAnsi="Garamond"/>
              </w:rPr>
              <w:t>Cabina (max n. 6 persone)</w:t>
            </w:r>
          </w:p>
        </w:tc>
        <w:tc>
          <w:tcPr>
            <w:tcW w:w="1574" w:type="dxa"/>
            <w:tcBorders>
              <w:left w:val="single" w:sz="4" w:space="0" w:color="000000"/>
              <w:bottom w:val="single" w:sz="4" w:space="0" w:color="000000"/>
            </w:tcBorders>
          </w:tcPr>
          <w:p>
            <w:pPr>
              <w:pStyle w:val="Default"/>
              <w:jc w:val="center"/>
              <w:rPr>
                <w:rFonts w:ascii="Garamond" w:hAnsi="Garamond"/>
              </w:rPr>
            </w:pPr>
            <w:r>
              <w:rPr>
                <w:rFonts w:ascii="Garamond" w:hAnsi="Garamond"/>
              </w:rPr>
              <w:t>200,00/mese</w:t>
            </w:r>
          </w:p>
        </w:tc>
        <w:tc>
          <w:tcPr>
            <w:tcW w:w="2083" w:type="dxa"/>
            <w:tcBorders>
              <w:left w:val="single" w:sz="4" w:space="0" w:color="000000"/>
              <w:bottom w:val="single" w:sz="4" w:space="0" w:color="000000"/>
            </w:tcBorders>
          </w:tcPr>
          <w:p>
            <w:pPr>
              <w:pStyle w:val="Default"/>
              <w:jc w:val="center"/>
              <w:rPr>
                <w:rFonts w:ascii="Garamond" w:hAnsi="Garamond"/>
              </w:rPr>
            </w:pPr>
            <w:r>
              <w:rPr>
                <w:rFonts w:ascii="Garamond" w:hAnsi="Garamond"/>
              </w:rPr>
              <w:t>250,00/mese</w:t>
            </w:r>
          </w:p>
        </w:tc>
        <w:tc>
          <w:tcPr>
            <w:tcW w:w="1637" w:type="dxa"/>
            <w:tcBorders>
              <w:left w:val="single" w:sz="4" w:space="0" w:color="000000"/>
              <w:bottom w:val="single" w:sz="4" w:space="0" w:color="000000"/>
            </w:tcBorders>
          </w:tcPr>
          <w:p>
            <w:pPr>
              <w:pStyle w:val="Default"/>
              <w:jc w:val="center"/>
              <w:rPr>
                <w:rFonts w:ascii="Garamond" w:hAnsi="Garamond"/>
              </w:rPr>
            </w:pPr>
            <w:r>
              <w:rPr>
                <w:rFonts w:ascii="Garamond" w:hAnsi="Garamond"/>
              </w:rPr>
              <w:t>200,00/mese</w:t>
            </w:r>
          </w:p>
        </w:tc>
        <w:tc>
          <w:tcPr>
            <w:tcW w:w="1415" w:type="dxa"/>
            <w:tcBorders>
              <w:left w:val="single" w:sz="4" w:space="0" w:color="000000"/>
              <w:bottom w:val="single" w:sz="4" w:space="0" w:color="000000"/>
              <w:right w:val="single" w:sz="4" w:space="0" w:color="000000"/>
            </w:tcBorders>
          </w:tcPr>
          <w:p>
            <w:pPr>
              <w:pStyle w:val="Default"/>
              <w:jc w:val="center"/>
              <w:rPr>
                <w:rFonts w:ascii="Garamond" w:hAnsi="Garamond"/>
              </w:rPr>
            </w:pPr>
            <w:r>
              <w:rPr>
                <w:rFonts w:ascii="Garamond" w:hAnsi="Garamond"/>
              </w:rPr>
              <w:t>100,00/mese</w:t>
            </w:r>
          </w:p>
        </w:tc>
      </w:tr>
      <w:tr>
        <w:trPr>
          <w:trHeight w:val="312" w:hRule="atLeast"/>
        </w:trPr>
        <w:tc>
          <w:tcPr>
            <w:tcW w:w="3157" w:type="dxa"/>
            <w:tcBorders>
              <w:left w:val="single" w:sz="4" w:space="0" w:color="000000"/>
              <w:bottom w:val="single" w:sz="4" w:space="0" w:color="000000"/>
            </w:tcBorders>
          </w:tcPr>
          <w:p>
            <w:pPr>
              <w:pStyle w:val="Default"/>
              <w:rPr>
                <w:rFonts w:ascii="Garamond" w:hAnsi="Garamond"/>
              </w:rPr>
            </w:pPr>
            <w:r>
              <w:rPr>
                <w:rFonts w:ascii="Garamond" w:hAnsi="Garamond"/>
              </w:rPr>
              <w:t>Ombrellone e n.1 sdraio</w:t>
            </w:r>
          </w:p>
        </w:tc>
        <w:tc>
          <w:tcPr>
            <w:tcW w:w="1574" w:type="dxa"/>
            <w:tcBorders>
              <w:left w:val="single" w:sz="4" w:space="0" w:color="000000"/>
              <w:bottom w:val="single" w:sz="4" w:space="0" w:color="000000"/>
            </w:tcBorders>
          </w:tcPr>
          <w:p>
            <w:pPr>
              <w:pStyle w:val="Default"/>
              <w:jc w:val="center"/>
              <w:rPr>
                <w:rFonts w:ascii="Garamond" w:hAnsi="Garamond"/>
              </w:rPr>
            </w:pPr>
            <w:r>
              <w:rPr>
                <w:rFonts w:ascii="Garamond" w:hAnsi="Garamond"/>
              </w:rPr>
              <w:t>6,00/giorno</w:t>
            </w:r>
          </w:p>
        </w:tc>
        <w:tc>
          <w:tcPr>
            <w:tcW w:w="2083" w:type="dxa"/>
            <w:tcBorders>
              <w:left w:val="single" w:sz="4" w:space="0" w:color="000000"/>
              <w:bottom w:val="single" w:sz="4" w:space="0" w:color="000000"/>
            </w:tcBorders>
          </w:tcPr>
          <w:p>
            <w:pPr>
              <w:pStyle w:val="Default"/>
              <w:jc w:val="center"/>
              <w:rPr>
                <w:rFonts w:ascii="Garamond" w:hAnsi="Garamond"/>
              </w:rPr>
            </w:pPr>
            <w:r>
              <w:rPr>
                <w:rFonts w:ascii="Garamond" w:hAnsi="Garamond"/>
              </w:rPr>
              <w:t>10,00/giorno</w:t>
            </w:r>
          </w:p>
        </w:tc>
        <w:tc>
          <w:tcPr>
            <w:tcW w:w="1637" w:type="dxa"/>
            <w:tcBorders>
              <w:left w:val="single" w:sz="4" w:space="0" w:color="000000"/>
              <w:bottom w:val="single" w:sz="4" w:space="0" w:color="000000"/>
            </w:tcBorders>
          </w:tcPr>
          <w:p>
            <w:pPr>
              <w:pStyle w:val="Default"/>
              <w:jc w:val="center"/>
              <w:rPr>
                <w:rFonts w:ascii="Garamond" w:hAnsi="Garamond"/>
              </w:rPr>
            </w:pPr>
            <w:r>
              <w:rPr>
                <w:rFonts w:ascii="Garamond" w:hAnsi="Garamond"/>
              </w:rPr>
              <w:t>8,00/giorno</w:t>
            </w:r>
          </w:p>
        </w:tc>
        <w:tc>
          <w:tcPr>
            <w:tcW w:w="1415" w:type="dxa"/>
            <w:tcBorders>
              <w:left w:val="single" w:sz="4" w:space="0" w:color="000000"/>
              <w:bottom w:val="single" w:sz="4" w:space="0" w:color="000000"/>
              <w:right w:val="single" w:sz="4" w:space="0" w:color="000000"/>
            </w:tcBorders>
          </w:tcPr>
          <w:p>
            <w:pPr>
              <w:pStyle w:val="Default"/>
              <w:jc w:val="center"/>
              <w:rPr>
                <w:rFonts w:ascii="Garamond" w:hAnsi="Garamond"/>
              </w:rPr>
            </w:pPr>
            <w:r>
              <w:rPr>
                <w:rFonts w:ascii="Garamond" w:hAnsi="Garamond"/>
              </w:rPr>
              <w:t>6,00/giorno</w:t>
            </w:r>
          </w:p>
        </w:tc>
      </w:tr>
      <w:tr>
        <w:trPr/>
        <w:tc>
          <w:tcPr>
            <w:tcW w:w="3157" w:type="dxa"/>
            <w:tcBorders>
              <w:left w:val="single" w:sz="4" w:space="0" w:color="000000"/>
              <w:bottom w:val="single" w:sz="4" w:space="0" w:color="000000"/>
            </w:tcBorders>
          </w:tcPr>
          <w:p>
            <w:pPr>
              <w:pStyle w:val="Default"/>
              <w:rPr>
                <w:rFonts w:ascii="Garamond" w:hAnsi="Garamond"/>
              </w:rPr>
            </w:pPr>
            <w:r>
              <w:rPr>
                <w:rFonts w:ascii="Garamond" w:hAnsi="Garamond"/>
              </w:rPr>
              <w:t>Per ogni sdraio in più fino ad un massimo di n. 3 per ombrellone</w:t>
            </w:r>
          </w:p>
        </w:tc>
        <w:tc>
          <w:tcPr>
            <w:tcW w:w="1574" w:type="dxa"/>
            <w:tcBorders>
              <w:left w:val="single" w:sz="4" w:space="0" w:color="000000"/>
              <w:bottom w:val="single" w:sz="4" w:space="0" w:color="000000"/>
            </w:tcBorders>
          </w:tcPr>
          <w:p>
            <w:pPr>
              <w:pStyle w:val="Default"/>
              <w:jc w:val="center"/>
              <w:rPr>
                <w:rFonts w:ascii="Garamond" w:hAnsi="Garamond"/>
              </w:rPr>
            </w:pPr>
            <w:r>
              <w:rPr>
                <w:rFonts w:ascii="Garamond" w:hAnsi="Garamond"/>
              </w:rPr>
              <w:t>2,00/giorno</w:t>
            </w:r>
          </w:p>
          <w:p>
            <w:pPr>
              <w:pStyle w:val="Normal"/>
              <w:jc w:val="center"/>
              <w:rPr>
                <w:rFonts w:ascii="Garamond" w:hAnsi="Garamond"/>
                <w:color w:val="000000"/>
              </w:rPr>
            </w:pPr>
            <w:r>
              <w:rPr>
                <w:rFonts w:ascii="Garamond" w:hAnsi="Garamond"/>
                <w:color w:val="000000"/>
              </w:rPr>
            </w:r>
          </w:p>
        </w:tc>
        <w:tc>
          <w:tcPr>
            <w:tcW w:w="2083" w:type="dxa"/>
            <w:tcBorders>
              <w:left w:val="single" w:sz="4" w:space="0" w:color="000000"/>
              <w:bottom w:val="single" w:sz="4" w:space="0" w:color="000000"/>
            </w:tcBorders>
          </w:tcPr>
          <w:p>
            <w:pPr>
              <w:pStyle w:val="Default"/>
              <w:jc w:val="center"/>
              <w:rPr>
                <w:rFonts w:ascii="Garamond" w:hAnsi="Garamond"/>
              </w:rPr>
            </w:pPr>
            <w:r>
              <w:rPr>
                <w:rFonts w:ascii="Garamond" w:hAnsi="Garamond"/>
              </w:rPr>
              <w:t>2,00/giorno</w:t>
            </w:r>
          </w:p>
          <w:p>
            <w:pPr>
              <w:pStyle w:val="Normal"/>
              <w:jc w:val="center"/>
              <w:rPr>
                <w:rFonts w:ascii="Garamond" w:hAnsi="Garamond"/>
                <w:color w:val="000000"/>
              </w:rPr>
            </w:pPr>
            <w:r>
              <w:rPr>
                <w:rFonts w:ascii="Garamond" w:hAnsi="Garamond"/>
                <w:color w:val="000000"/>
              </w:rPr>
            </w:r>
          </w:p>
        </w:tc>
        <w:tc>
          <w:tcPr>
            <w:tcW w:w="1637" w:type="dxa"/>
            <w:tcBorders>
              <w:left w:val="single" w:sz="4" w:space="0" w:color="000000"/>
              <w:bottom w:val="single" w:sz="4" w:space="0" w:color="000000"/>
            </w:tcBorders>
          </w:tcPr>
          <w:p>
            <w:pPr>
              <w:pStyle w:val="Default"/>
              <w:jc w:val="center"/>
              <w:rPr>
                <w:rFonts w:ascii="Garamond" w:hAnsi="Garamond"/>
              </w:rPr>
            </w:pPr>
            <w:r>
              <w:rPr>
                <w:rFonts w:ascii="Garamond" w:hAnsi="Garamond"/>
              </w:rPr>
              <w:t>2,00/giorno</w:t>
            </w:r>
          </w:p>
          <w:p>
            <w:pPr>
              <w:pStyle w:val="Normal"/>
              <w:jc w:val="center"/>
              <w:rPr>
                <w:rFonts w:ascii="Garamond" w:hAnsi="Garamond"/>
                <w:color w:val="000000"/>
              </w:rPr>
            </w:pPr>
            <w:r>
              <w:rPr>
                <w:rFonts w:ascii="Garamond" w:hAnsi="Garamond"/>
                <w:color w:val="000000"/>
              </w:rPr>
            </w:r>
          </w:p>
        </w:tc>
        <w:tc>
          <w:tcPr>
            <w:tcW w:w="1415" w:type="dxa"/>
            <w:tcBorders>
              <w:left w:val="single" w:sz="4" w:space="0" w:color="000000"/>
              <w:bottom w:val="single" w:sz="4" w:space="0" w:color="000000"/>
              <w:right w:val="single" w:sz="4" w:space="0" w:color="000000"/>
            </w:tcBorders>
          </w:tcPr>
          <w:p>
            <w:pPr>
              <w:pStyle w:val="Default"/>
              <w:jc w:val="center"/>
              <w:rPr>
                <w:rFonts w:ascii="Garamond" w:hAnsi="Garamond"/>
              </w:rPr>
            </w:pPr>
            <w:r>
              <w:rPr>
                <w:rFonts w:ascii="Garamond" w:hAnsi="Garamond"/>
              </w:rPr>
              <w:t>2,00/giorno</w:t>
            </w:r>
          </w:p>
          <w:p>
            <w:pPr>
              <w:pStyle w:val="Normal"/>
              <w:jc w:val="center"/>
              <w:rPr>
                <w:rFonts w:ascii="Garamond" w:hAnsi="Garamond"/>
                <w:color w:val="000000"/>
              </w:rPr>
            </w:pPr>
            <w:r>
              <w:rPr>
                <w:rFonts w:ascii="Garamond" w:hAnsi="Garamond"/>
                <w:color w:val="000000"/>
              </w:rPr>
            </w:r>
          </w:p>
        </w:tc>
      </w:tr>
    </w:tbl>
    <w:p>
      <w:pPr>
        <w:pStyle w:val="Normal"/>
        <w:spacing w:lineRule="auto" w:line="360"/>
        <w:ind w:hanging="0" w:left="113" w:righ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BodyText"/>
        <w:spacing w:lineRule="auto" w:line="360"/>
        <w:ind w:hanging="0" w:left="113" w:righ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BodyText"/>
        <w:spacing w:lineRule="auto" w:line="360"/>
        <w:ind w:hanging="0" w:left="113" w:righ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Tali tariffe dovranno essere applicate dal futuro concessionario per l’utilizzo continuativo del Lido Comunale di Reggio Calabria “Genoese Zerbi”.</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Le stime operate ci restituiscono il dato illustrato nella tabella sotto riportata.</w:t>
      </w:r>
    </w:p>
    <w:p>
      <w:pPr>
        <w:pStyle w:val="BodyText"/>
        <w:spacing w:lineRule="auto" w:line="360" w:before="2" w:after="0"/>
        <w:ind w:hanging="0" w:left="113"/>
        <w:jc w:val="both"/>
        <w:rPr>
          <w:rFonts w:ascii="Times New Roman" w:hAnsi="Times New Roman" w:cs="Times New Roman"/>
          <w:color w:val="221F1F"/>
          <w:sz w:val="22"/>
          <w:szCs w:val="22"/>
        </w:rPr>
      </w:pPr>
      <w:r>
        <w:rPr>
          <w:rFonts w:cs="Times New Roman" w:ascii="Times New Roman" w:hAnsi="Times New Roman"/>
          <w:color w:val="221F1F"/>
          <w:sz w:val="22"/>
          <w:szCs w:val="22"/>
        </w:rPr>
      </w:r>
    </w:p>
    <w:tbl>
      <w:tblPr>
        <w:tblW w:w="10156" w:type="dxa"/>
        <w:jc w:val="left"/>
        <w:tblInd w:w="135" w:type="dxa"/>
        <w:tblLayout w:type="fixed"/>
        <w:tblCellMar>
          <w:top w:w="0" w:type="dxa"/>
          <w:left w:w="70" w:type="dxa"/>
          <w:bottom w:w="0" w:type="dxa"/>
          <w:right w:w="70" w:type="dxa"/>
        </w:tblCellMar>
      </w:tblPr>
      <w:tblGrid>
        <w:gridCol w:w="2025"/>
        <w:gridCol w:w="1152"/>
        <w:gridCol w:w="1579"/>
        <w:gridCol w:w="1153"/>
        <w:gridCol w:w="1181"/>
        <w:gridCol w:w="1424"/>
        <w:gridCol w:w="1641"/>
      </w:tblGrid>
      <w:tr>
        <w:trPr>
          <w:trHeight w:val="315" w:hRule="atLeast"/>
        </w:trPr>
        <w:tc>
          <w:tcPr>
            <w:tcW w:w="202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rPr>
                <w:rFonts w:ascii="Calibri" w:hAnsi="Calibri"/>
                <w:i/>
                <w:i/>
                <w:iCs/>
                <w:color w:val="000000"/>
                <w:sz w:val="20"/>
                <w:szCs w:val="20"/>
              </w:rPr>
            </w:pPr>
            <w:r>
              <w:rPr>
                <w:i/>
                <w:iCs/>
                <w:color w:val="000000"/>
                <w:sz w:val="20"/>
                <w:szCs w:val="20"/>
              </w:rPr>
            </w:r>
          </w:p>
        </w:tc>
        <w:tc>
          <w:tcPr>
            <w:tcW w:w="1152" w:type="dxa"/>
            <w:tcBorders>
              <w:top w:val="single" w:sz="8" w:space="0" w:color="000000"/>
              <w:bottom w:val="single" w:sz="8" w:space="0" w:color="000000"/>
              <w:right w:val="single" w:sz="8" w:space="0" w:color="000000"/>
            </w:tcBorders>
            <w:vAlign w:val="bottom"/>
          </w:tcPr>
          <w:p>
            <w:pPr>
              <w:pStyle w:val="Normal"/>
              <w:widowControl w:val="false"/>
              <w:jc w:val="center"/>
              <w:rPr>
                <w:rFonts w:ascii="Calibri" w:hAnsi="Calibri"/>
                <w:b/>
                <w:bCs/>
                <w:color w:val="000000"/>
                <w:sz w:val="20"/>
                <w:szCs w:val="20"/>
              </w:rPr>
            </w:pPr>
            <w:r>
              <w:rPr>
                <w:b/>
                <w:bCs/>
                <w:color w:val="000000"/>
                <w:sz w:val="20"/>
                <w:szCs w:val="20"/>
              </w:rPr>
              <w:t>n. giorni</w:t>
            </w:r>
          </w:p>
        </w:tc>
        <w:tc>
          <w:tcPr>
            <w:tcW w:w="1579" w:type="dxa"/>
            <w:tcBorders>
              <w:top w:val="single" w:sz="8" w:space="0" w:color="000000"/>
              <w:bottom w:val="single" w:sz="8" w:space="0" w:color="000000"/>
              <w:right w:val="single" w:sz="8" w:space="0" w:color="000000"/>
            </w:tcBorders>
            <w:vAlign w:val="bottom"/>
          </w:tcPr>
          <w:p>
            <w:pPr>
              <w:pStyle w:val="Normal"/>
              <w:widowControl w:val="false"/>
              <w:jc w:val="center"/>
              <w:rPr>
                <w:rFonts w:ascii="Calibri" w:hAnsi="Calibri"/>
                <w:b/>
                <w:bCs/>
                <w:color w:val="000000"/>
                <w:sz w:val="20"/>
                <w:szCs w:val="20"/>
              </w:rPr>
            </w:pPr>
            <w:r>
              <w:rPr>
                <w:b/>
                <w:bCs/>
                <w:color w:val="000000"/>
                <w:sz w:val="20"/>
                <w:szCs w:val="20"/>
              </w:rPr>
              <w:t>Ingressi giornalieri</w:t>
            </w:r>
          </w:p>
        </w:tc>
        <w:tc>
          <w:tcPr>
            <w:tcW w:w="1153" w:type="dxa"/>
            <w:tcBorders>
              <w:top w:val="single" w:sz="8" w:space="0" w:color="000000"/>
              <w:bottom w:val="single" w:sz="8" w:space="0" w:color="000000"/>
              <w:right w:val="single" w:sz="8" w:space="0" w:color="000000"/>
            </w:tcBorders>
            <w:vAlign w:val="bottom"/>
          </w:tcPr>
          <w:p>
            <w:pPr>
              <w:pStyle w:val="Normal"/>
              <w:widowControl w:val="false"/>
              <w:jc w:val="center"/>
              <w:rPr>
                <w:rFonts w:ascii="Calibri" w:hAnsi="Calibri"/>
                <w:b/>
                <w:bCs/>
                <w:color w:val="000000"/>
                <w:sz w:val="20"/>
                <w:szCs w:val="20"/>
              </w:rPr>
            </w:pPr>
            <w:r>
              <w:rPr>
                <w:b/>
                <w:bCs/>
                <w:color w:val="000000"/>
                <w:sz w:val="20"/>
                <w:szCs w:val="20"/>
              </w:rPr>
              <w:t>Ombrellone e sdraio giornalieri</w:t>
            </w:r>
          </w:p>
        </w:tc>
        <w:tc>
          <w:tcPr>
            <w:tcW w:w="1181" w:type="dxa"/>
            <w:tcBorders>
              <w:top w:val="single" w:sz="8" w:space="0" w:color="000000"/>
              <w:bottom w:val="single" w:sz="8" w:space="0" w:color="000000"/>
            </w:tcBorders>
            <w:vAlign w:val="bottom"/>
          </w:tcPr>
          <w:p>
            <w:pPr>
              <w:pStyle w:val="Normal"/>
              <w:widowControl w:val="false"/>
              <w:jc w:val="center"/>
              <w:rPr>
                <w:rFonts w:ascii="Calibri" w:hAnsi="Calibri"/>
                <w:b/>
                <w:bCs/>
                <w:color w:val="000000"/>
                <w:sz w:val="20"/>
                <w:szCs w:val="20"/>
              </w:rPr>
            </w:pPr>
            <w:r>
              <w:rPr>
                <w:b/>
                <w:bCs/>
                <w:color w:val="000000"/>
                <w:sz w:val="20"/>
                <w:szCs w:val="20"/>
              </w:rPr>
              <w:t>Cabine mese</w:t>
            </w:r>
          </w:p>
        </w:tc>
        <w:tc>
          <w:tcPr>
            <w:tcW w:w="1424"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jc w:val="center"/>
              <w:rPr>
                <w:rFonts w:ascii="Calibri" w:hAnsi="Calibri"/>
                <w:b/>
                <w:bCs/>
                <w:color w:val="000000"/>
                <w:sz w:val="20"/>
                <w:szCs w:val="20"/>
              </w:rPr>
            </w:pPr>
            <w:r>
              <w:rPr>
                <w:b/>
                <w:bCs/>
                <w:color w:val="000000"/>
                <w:sz w:val="20"/>
                <w:szCs w:val="20"/>
              </w:rPr>
              <w:t>Arrotondamento derivante dai ricavi Punto di ristoro</w:t>
            </w:r>
          </w:p>
        </w:tc>
        <w:tc>
          <w:tcPr>
            <w:tcW w:w="1641" w:type="dxa"/>
            <w:tcBorders>
              <w:top w:val="single" w:sz="8" w:space="0" w:color="000000"/>
              <w:bottom w:val="single" w:sz="8" w:space="0" w:color="000000"/>
              <w:right w:val="single" w:sz="8" w:space="0" w:color="000000"/>
            </w:tcBorders>
            <w:vAlign w:val="bottom"/>
          </w:tcPr>
          <w:p>
            <w:pPr>
              <w:pStyle w:val="Normal"/>
              <w:widowControl w:val="false"/>
              <w:jc w:val="center"/>
              <w:rPr>
                <w:rFonts w:ascii="Calibri" w:hAnsi="Calibri"/>
                <w:b/>
                <w:bCs/>
                <w:color w:val="000000"/>
                <w:sz w:val="20"/>
                <w:szCs w:val="20"/>
              </w:rPr>
            </w:pPr>
            <w:r>
              <w:rPr>
                <w:b/>
                <w:bCs/>
                <w:color w:val="000000"/>
                <w:sz w:val="20"/>
                <w:szCs w:val="20"/>
              </w:rPr>
              <w:t>ricavo mensile</w:t>
            </w:r>
          </w:p>
        </w:tc>
      </w:tr>
      <w:tr>
        <w:trPr>
          <w:trHeight w:val="540" w:hRule="atLeast"/>
        </w:trPr>
        <w:tc>
          <w:tcPr>
            <w:tcW w:w="2025" w:type="dxa"/>
            <w:tcBorders>
              <w:left w:val="single" w:sz="8" w:space="0" w:color="000000"/>
              <w:bottom w:val="single" w:sz="8" w:space="0" w:color="000000"/>
              <w:right w:val="single" w:sz="8" w:space="0" w:color="000000"/>
            </w:tcBorders>
            <w:shd w:fill="CAEDFB" w:val="clear"/>
            <w:vAlign w:val="bottom"/>
          </w:tcPr>
          <w:p>
            <w:pPr>
              <w:pStyle w:val="Normal"/>
              <w:widowControl w:val="false"/>
              <w:jc w:val="center"/>
              <w:rPr>
                <w:rFonts w:ascii="Calibri" w:hAnsi="Calibri"/>
                <w:i/>
                <w:i/>
                <w:iCs/>
                <w:color w:val="000000"/>
                <w:sz w:val="20"/>
                <w:szCs w:val="20"/>
              </w:rPr>
            </w:pPr>
            <w:r>
              <w:rPr>
                <w:i/>
                <w:iCs/>
                <w:color w:val="000000"/>
                <w:sz w:val="20"/>
                <w:szCs w:val="20"/>
              </w:rPr>
              <w:t>settembre (bassa stagione)</w:t>
            </w:r>
          </w:p>
        </w:tc>
        <w:tc>
          <w:tcPr>
            <w:tcW w:w="1152" w:type="dxa"/>
            <w:tcBorders>
              <w:bottom w:val="single" w:sz="8" w:space="0" w:color="000000"/>
              <w:right w:val="single" w:sz="8" w:space="0" w:color="000000"/>
            </w:tcBorders>
            <w:shd w:fill="CAEDFB" w:val="clear"/>
            <w:vAlign w:val="bottom"/>
          </w:tcPr>
          <w:p>
            <w:pPr>
              <w:pStyle w:val="Normal"/>
              <w:widowControl w:val="false"/>
              <w:jc w:val="center"/>
              <w:rPr>
                <w:rFonts w:ascii="Calibri" w:hAnsi="Calibri"/>
                <w:i/>
                <w:i/>
                <w:iCs/>
                <w:color w:val="000000"/>
                <w:sz w:val="20"/>
                <w:szCs w:val="20"/>
              </w:rPr>
            </w:pPr>
            <w:r>
              <w:rPr>
                <w:i/>
                <w:iCs/>
                <w:color w:val="000000"/>
                <w:sz w:val="20"/>
                <w:szCs w:val="20"/>
              </w:rPr>
              <w:t>30</w:t>
            </w:r>
          </w:p>
        </w:tc>
        <w:tc>
          <w:tcPr>
            <w:tcW w:w="1579" w:type="dxa"/>
            <w:tcBorders>
              <w:bottom w:val="single" w:sz="8" w:space="0" w:color="000000"/>
              <w:right w:val="single" w:sz="8" w:space="0" w:color="000000"/>
            </w:tcBorders>
            <w:vAlign w:val="bottom"/>
          </w:tcPr>
          <w:p>
            <w:pPr>
              <w:pStyle w:val="Normal"/>
              <w:widowControl w:val="false"/>
              <w:jc w:val="right"/>
              <w:rPr>
                <w:rFonts w:ascii="Calibri" w:hAnsi="Calibri"/>
                <w:i/>
                <w:i/>
                <w:iCs/>
                <w:color w:val="000000"/>
                <w:sz w:val="20"/>
                <w:szCs w:val="20"/>
              </w:rPr>
            </w:pPr>
            <w:r>
              <w:rPr>
                <w:i/>
                <w:iCs/>
                <w:color w:val="000000"/>
                <w:sz w:val="20"/>
                <w:szCs w:val="20"/>
              </w:rPr>
              <w:t>15 x € 2,00</w:t>
            </w:r>
          </w:p>
        </w:tc>
        <w:tc>
          <w:tcPr>
            <w:tcW w:w="1153" w:type="dxa"/>
            <w:tcBorders>
              <w:bottom w:val="single" w:sz="8" w:space="0" w:color="000000"/>
              <w:right w:val="single" w:sz="8" w:space="0" w:color="000000"/>
            </w:tcBorders>
            <w:vAlign w:val="bottom"/>
          </w:tcPr>
          <w:p>
            <w:pPr>
              <w:pStyle w:val="Normal"/>
              <w:widowControl w:val="false"/>
              <w:jc w:val="right"/>
              <w:rPr>
                <w:rFonts w:ascii="Calibri" w:hAnsi="Calibri"/>
                <w:color w:val="221F1F"/>
                <w:sz w:val="20"/>
                <w:szCs w:val="20"/>
              </w:rPr>
            </w:pPr>
            <w:r>
              <w:rPr>
                <w:color w:val="221F1F"/>
                <w:sz w:val="20"/>
                <w:szCs w:val="20"/>
              </w:rPr>
              <w:t>7 x € 6,00</w:t>
            </w:r>
          </w:p>
        </w:tc>
        <w:tc>
          <w:tcPr>
            <w:tcW w:w="1181" w:type="dxa"/>
            <w:tcBorders>
              <w:bottom w:val="single" w:sz="8" w:space="0" w:color="000000"/>
            </w:tcBorders>
            <w:vAlign w:val="bottom"/>
          </w:tcPr>
          <w:p>
            <w:pPr>
              <w:pStyle w:val="Normal"/>
              <w:widowControl w:val="false"/>
              <w:jc w:val="right"/>
              <w:rPr>
                <w:rFonts w:ascii="Calibri" w:hAnsi="Calibri"/>
                <w:color w:val="000000"/>
                <w:sz w:val="20"/>
                <w:szCs w:val="20"/>
              </w:rPr>
            </w:pPr>
            <w:r>
              <w:rPr>
                <w:color w:val="000000"/>
                <w:sz w:val="20"/>
                <w:szCs w:val="20"/>
              </w:rPr>
              <w:t>23 x € 200</w:t>
            </w:r>
          </w:p>
        </w:tc>
        <w:tc>
          <w:tcPr>
            <w:tcW w:w="1424" w:type="dxa"/>
            <w:tcBorders>
              <w:left w:val="single" w:sz="8" w:space="0" w:color="000000"/>
              <w:bottom w:val="single" w:sz="8" w:space="0" w:color="000000"/>
            </w:tcBorders>
            <w:vAlign w:val="bottom"/>
          </w:tcPr>
          <w:p>
            <w:pPr>
              <w:pStyle w:val="Normal"/>
              <w:widowControl w:val="false"/>
              <w:jc w:val="center"/>
              <w:rPr>
                <w:rFonts w:ascii="Calibri" w:hAnsi="Calibri"/>
                <w:i/>
                <w:i/>
                <w:iCs/>
                <w:color w:val="000000"/>
                <w:sz w:val="20"/>
                <w:szCs w:val="20"/>
              </w:rPr>
            </w:pPr>
            <w:r>
              <w:rPr>
                <w:i/>
                <w:iCs/>
                <w:color w:val="000000"/>
                <w:sz w:val="20"/>
                <w:szCs w:val="20"/>
              </w:rPr>
              <w:t xml:space="preserve">€ </w:t>
            </w:r>
            <w:r>
              <w:rPr>
                <w:i/>
                <w:iCs/>
                <w:color w:val="000000"/>
                <w:sz w:val="20"/>
                <w:szCs w:val="20"/>
              </w:rPr>
              <w:t>2.000,00</w:t>
            </w:r>
          </w:p>
        </w:tc>
        <w:tc>
          <w:tcPr>
            <w:tcW w:w="1641" w:type="dxa"/>
            <w:tcBorders>
              <w:left w:val="single" w:sz="8" w:space="0" w:color="000000"/>
              <w:bottom w:val="single" w:sz="8" w:space="0" w:color="000000"/>
              <w:right w:val="single" w:sz="8" w:space="0" w:color="000000"/>
            </w:tcBorders>
            <w:vAlign w:val="bottom"/>
          </w:tcPr>
          <w:p>
            <w:pPr>
              <w:pStyle w:val="Normal"/>
              <w:widowControl w:val="false"/>
              <w:jc w:val="right"/>
              <w:rPr>
                <w:rFonts w:ascii="Calibri" w:hAnsi="Calibri"/>
                <w:color w:val="000000"/>
              </w:rPr>
            </w:pPr>
            <w:r>
              <w:rPr>
                <w:color w:val="000000"/>
              </w:rPr>
              <w:t xml:space="preserve">€ </w:t>
            </w:r>
            <w:r>
              <w:rPr>
                <w:color w:val="000000"/>
              </w:rPr>
              <w:t>8.760,00</w:t>
            </w:r>
          </w:p>
        </w:tc>
      </w:tr>
      <w:tr>
        <w:trPr>
          <w:trHeight w:val="540" w:hRule="atLeast"/>
        </w:trPr>
        <w:tc>
          <w:tcPr>
            <w:tcW w:w="2025" w:type="dxa"/>
            <w:tcBorders>
              <w:left w:val="single" w:sz="8" w:space="0" w:color="000000"/>
              <w:bottom w:val="single" w:sz="8" w:space="0" w:color="000000"/>
              <w:right w:val="single" w:sz="8" w:space="0" w:color="000000"/>
            </w:tcBorders>
            <w:shd w:fill="CAEDFB" w:val="clear"/>
            <w:vAlign w:val="bottom"/>
          </w:tcPr>
          <w:p>
            <w:pPr>
              <w:pStyle w:val="Normal"/>
              <w:widowControl w:val="false"/>
              <w:jc w:val="center"/>
              <w:rPr>
                <w:rFonts w:ascii="Calibri" w:hAnsi="Calibri"/>
                <w:i/>
                <w:i/>
                <w:iCs/>
                <w:color w:val="000000"/>
                <w:sz w:val="20"/>
                <w:szCs w:val="20"/>
              </w:rPr>
            </w:pPr>
            <w:r>
              <w:rPr>
                <w:i/>
                <w:iCs/>
                <w:color w:val="000000"/>
                <w:sz w:val="20"/>
                <w:szCs w:val="20"/>
              </w:rPr>
              <w:t>Periodo 1 luglio - 31 agosto (alta stagione)</w:t>
            </w:r>
          </w:p>
        </w:tc>
        <w:tc>
          <w:tcPr>
            <w:tcW w:w="1152" w:type="dxa"/>
            <w:tcBorders>
              <w:bottom w:val="single" w:sz="8" w:space="0" w:color="000000"/>
              <w:right w:val="single" w:sz="8" w:space="0" w:color="000000"/>
            </w:tcBorders>
            <w:shd w:fill="CAEDFB" w:val="clear"/>
            <w:vAlign w:val="bottom"/>
          </w:tcPr>
          <w:p>
            <w:pPr>
              <w:pStyle w:val="Normal"/>
              <w:widowControl w:val="false"/>
              <w:jc w:val="center"/>
              <w:rPr>
                <w:rFonts w:ascii="Calibri" w:hAnsi="Calibri"/>
                <w:i/>
                <w:i/>
                <w:iCs/>
                <w:color w:val="000000"/>
                <w:sz w:val="20"/>
                <w:szCs w:val="20"/>
              </w:rPr>
            </w:pPr>
            <w:r>
              <w:rPr>
                <w:i/>
                <w:iCs/>
                <w:color w:val="000000"/>
                <w:sz w:val="20"/>
                <w:szCs w:val="20"/>
              </w:rPr>
              <w:t>62</w:t>
            </w:r>
          </w:p>
        </w:tc>
        <w:tc>
          <w:tcPr>
            <w:tcW w:w="1579" w:type="dxa"/>
            <w:tcBorders>
              <w:bottom w:val="single" w:sz="8" w:space="0" w:color="000000"/>
              <w:right w:val="single" w:sz="8" w:space="0" w:color="000000"/>
            </w:tcBorders>
            <w:vAlign w:val="bottom"/>
          </w:tcPr>
          <w:p>
            <w:pPr>
              <w:pStyle w:val="Normal"/>
              <w:widowControl w:val="false"/>
              <w:jc w:val="right"/>
              <w:rPr>
                <w:rFonts w:ascii="Calibri" w:hAnsi="Calibri"/>
                <w:i/>
                <w:i/>
                <w:iCs/>
                <w:color w:val="000000"/>
                <w:sz w:val="20"/>
                <w:szCs w:val="20"/>
              </w:rPr>
            </w:pPr>
            <w:r>
              <w:rPr>
                <w:i/>
                <w:iCs/>
                <w:color w:val="000000"/>
                <w:sz w:val="20"/>
                <w:szCs w:val="20"/>
              </w:rPr>
              <w:t>30 x € 3,00</w:t>
            </w:r>
          </w:p>
        </w:tc>
        <w:tc>
          <w:tcPr>
            <w:tcW w:w="1153" w:type="dxa"/>
            <w:tcBorders>
              <w:bottom w:val="single" w:sz="8" w:space="0" w:color="000000"/>
              <w:right w:val="single" w:sz="8" w:space="0" w:color="000000"/>
            </w:tcBorders>
            <w:vAlign w:val="bottom"/>
          </w:tcPr>
          <w:p>
            <w:pPr>
              <w:pStyle w:val="Normal"/>
              <w:widowControl w:val="false"/>
              <w:jc w:val="right"/>
              <w:rPr>
                <w:rFonts w:ascii="Calibri" w:hAnsi="Calibri"/>
                <w:color w:val="221F1F"/>
                <w:sz w:val="20"/>
                <w:szCs w:val="20"/>
              </w:rPr>
            </w:pPr>
            <w:r>
              <w:rPr>
                <w:color w:val="221F1F"/>
                <w:sz w:val="20"/>
                <w:szCs w:val="20"/>
              </w:rPr>
              <w:t>15 x € 10,00</w:t>
            </w:r>
          </w:p>
        </w:tc>
        <w:tc>
          <w:tcPr>
            <w:tcW w:w="1181" w:type="dxa"/>
            <w:tcBorders>
              <w:bottom w:val="single" w:sz="8" w:space="0" w:color="000000"/>
            </w:tcBorders>
            <w:vAlign w:val="bottom"/>
          </w:tcPr>
          <w:p>
            <w:pPr>
              <w:pStyle w:val="Normal"/>
              <w:widowControl w:val="false"/>
              <w:jc w:val="right"/>
              <w:rPr>
                <w:rFonts w:ascii="Calibri" w:hAnsi="Calibri"/>
                <w:color w:val="000000"/>
                <w:sz w:val="20"/>
                <w:szCs w:val="20"/>
              </w:rPr>
            </w:pPr>
            <w:r>
              <w:rPr>
                <w:color w:val="000000"/>
                <w:sz w:val="20"/>
                <w:szCs w:val="20"/>
              </w:rPr>
              <w:t>90 ( 45 x 2 ) x € 250,00</w:t>
            </w:r>
          </w:p>
        </w:tc>
        <w:tc>
          <w:tcPr>
            <w:tcW w:w="1424" w:type="dxa"/>
            <w:tcBorders>
              <w:left w:val="single" w:sz="8" w:space="0" w:color="000000"/>
              <w:bottom w:val="single" w:sz="8" w:space="0" w:color="000000"/>
            </w:tcBorders>
            <w:vAlign w:val="bottom"/>
          </w:tcPr>
          <w:p>
            <w:pPr>
              <w:pStyle w:val="Normal"/>
              <w:widowControl w:val="false"/>
              <w:jc w:val="center"/>
              <w:rPr>
                <w:rFonts w:ascii="Calibri" w:hAnsi="Calibri"/>
                <w:i/>
                <w:i/>
                <w:iCs/>
                <w:color w:val="000000"/>
                <w:sz w:val="20"/>
                <w:szCs w:val="20"/>
              </w:rPr>
            </w:pPr>
            <w:r>
              <w:rPr>
                <w:i/>
                <w:iCs/>
                <w:color w:val="000000"/>
                <w:sz w:val="20"/>
                <w:szCs w:val="20"/>
              </w:rPr>
              <w:t xml:space="preserve">€ </w:t>
            </w:r>
            <w:r>
              <w:rPr>
                <w:i/>
                <w:iCs/>
                <w:color w:val="000000"/>
                <w:sz w:val="20"/>
                <w:szCs w:val="20"/>
              </w:rPr>
              <w:t>10.000,00</w:t>
            </w:r>
          </w:p>
        </w:tc>
        <w:tc>
          <w:tcPr>
            <w:tcW w:w="1641" w:type="dxa"/>
            <w:tcBorders>
              <w:left w:val="single" w:sz="8" w:space="0" w:color="000000"/>
              <w:bottom w:val="single" w:sz="8" w:space="0" w:color="000000"/>
              <w:right w:val="single" w:sz="8" w:space="0" w:color="000000"/>
            </w:tcBorders>
            <w:vAlign w:val="bottom"/>
          </w:tcPr>
          <w:p>
            <w:pPr>
              <w:pStyle w:val="Normal"/>
              <w:widowControl w:val="false"/>
              <w:jc w:val="right"/>
              <w:rPr>
                <w:rFonts w:ascii="Calibri" w:hAnsi="Calibri"/>
                <w:color w:val="000000"/>
              </w:rPr>
            </w:pPr>
            <w:r>
              <w:rPr>
                <w:color w:val="000000"/>
              </w:rPr>
              <w:t xml:space="preserve">€ </w:t>
            </w:r>
            <w:r>
              <w:rPr>
                <w:color w:val="000000"/>
              </w:rPr>
              <w:t>47.380,00</w:t>
            </w:r>
          </w:p>
        </w:tc>
      </w:tr>
      <w:tr>
        <w:trPr>
          <w:trHeight w:val="330" w:hRule="atLeast"/>
        </w:trPr>
        <w:tc>
          <w:tcPr>
            <w:tcW w:w="2025" w:type="dxa"/>
            <w:tcBorders>
              <w:left w:val="single" w:sz="8" w:space="0" w:color="000000"/>
              <w:bottom w:val="single" w:sz="8" w:space="0" w:color="000000"/>
              <w:right w:val="single" w:sz="8" w:space="0" w:color="000000"/>
            </w:tcBorders>
            <w:vAlign w:val="bottom"/>
          </w:tcPr>
          <w:p>
            <w:pPr>
              <w:pStyle w:val="Normal"/>
              <w:widowControl w:val="false"/>
              <w:jc w:val="center"/>
              <w:rPr>
                <w:rFonts w:ascii="Calibri" w:hAnsi="Calibri"/>
                <w:b/>
                <w:bCs/>
                <w:i/>
                <w:i/>
                <w:iCs/>
                <w:color w:val="000000"/>
                <w:sz w:val="24"/>
                <w:szCs w:val="24"/>
              </w:rPr>
            </w:pPr>
            <w:r>
              <w:rPr>
                <w:b/>
                <w:bCs/>
                <w:i/>
                <w:iCs/>
                <w:color w:val="000000"/>
              </w:rPr>
              <w:t>TOTALI</w:t>
            </w:r>
          </w:p>
        </w:tc>
        <w:tc>
          <w:tcPr>
            <w:tcW w:w="1152" w:type="dxa"/>
            <w:tcBorders>
              <w:bottom w:val="single" w:sz="8" w:space="0" w:color="000000"/>
              <w:right w:val="single" w:sz="8" w:space="0" w:color="000000"/>
            </w:tcBorders>
            <w:vAlign w:val="bottom"/>
          </w:tcPr>
          <w:p>
            <w:pPr>
              <w:pStyle w:val="Normal"/>
              <w:widowControl w:val="false"/>
              <w:rPr>
                <w:rFonts w:ascii="Calibri" w:hAnsi="Calibri"/>
                <w:i/>
                <w:i/>
                <w:iCs/>
                <w:color w:val="000000"/>
                <w:sz w:val="20"/>
                <w:szCs w:val="20"/>
              </w:rPr>
            </w:pPr>
            <w:r>
              <w:rPr>
                <w:i/>
                <w:iCs/>
                <w:color w:val="000000"/>
                <w:sz w:val="20"/>
                <w:szCs w:val="20"/>
              </w:rPr>
            </w:r>
          </w:p>
        </w:tc>
        <w:tc>
          <w:tcPr>
            <w:tcW w:w="1579" w:type="dxa"/>
            <w:tcBorders>
              <w:bottom w:val="single" w:sz="8" w:space="0" w:color="000000"/>
              <w:right w:val="single" w:sz="8" w:space="0" w:color="000000"/>
            </w:tcBorders>
            <w:vAlign w:val="bottom"/>
          </w:tcPr>
          <w:p>
            <w:pPr>
              <w:pStyle w:val="Normal"/>
              <w:widowControl w:val="false"/>
              <w:rPr>
                <w:rFonts w:ascii="Calibri" w:hAnsi="Calibri"/>
                <w:i/>
                <w:i/>
                <w:iCs/>
                <w:color w:val="000000"/>
                <w:sz w:val="20"/>
                <w:szCs w:val="20"/>
              </w:rPr>
            </w:pPr>
            <w:r>
              <w:rPr>
                <w:i/>
                <w:iCs/>
                <w:color w:val="000000"/>
                <w:sz w:val="20"/>
                <w:szCs w:val="20"/>
              </w:rPr>
            </w:r>
          </w:p>
        </w:tc>
        <w:tc>
          <w:tcPr>
            <w:tcW w:w="1153" w:type="dxa"/>
            <w:tcBorders>
              <w:bottom w:val="single" w:sz="8" w:space="0" w:color="000000"/>
              <w:right w:val="single" w:sz="8" w:space="0" w:color="000000"/>
            </w:tcBorders>
            <w:vAlign w:val="bottom"/>
          </w:tcPr>
          <w:p>
            <w:pPr>
              <w:pStyle w:val="Normal"/>
              <w:widowControl w:val="false"/>
              <w:rPr>
                <w:rFonts w:ascii="Calibri" w:hAnsi="Calibri"/>
                <w:color w:val="000000"/>
                <w:sz w:val="20"/>
                <w:szCs w:val="20"/>
              </w:rPr>
            </w:pPr>
            <w:r>
              <w:rPr>
                <w:color w:val="000000"/>
                <w:sz w:val="20"/>
                <w:szCs w:val="20"/>
              </w:rPr>
            </w:r>
          </w:p>
        </w:tc>
        <w:tc>
          <w:tcPr>
            <w:tcW w:w="1181" w:type="dxa"/>
            <w:tcBorders>
              <w:bottom w:val="single" w:sz="8" w:space="0" w:color="000000"/>
            </w:tcBorders>
            <w:vAlign w:val="bottom"/>
          </w:tcPr>
          <w:p>
            <w:pPr>
              <w:pStyle w:val="Normal"/>
              <w:widowControl w:val="false"/>
              <w:jc w:val="right"/>
              <w:rPr>
                <w:rFonts w:ascii="Calibri" w:hAnsi="Calibri"/>
                <w:color w:val="000000"/>
                <w:sz w:val="20"/>
                <w:szCs w:val="20"/>
              </w:rPr>
            </w:pPr>
            <w:r>
              <w:rPr>
                <w:color w:val="000000"/>
                <w:sz w:val="20"/>
                <w:szCs w:val="20"/>
              </w:rPr>
            </w:r>
          </w:p>
        </w:tc>
        <w:tc>
          <w:tcPr>
            <w:tcW w:w="1424" w:type="dxa"/>
            <w:tcBorders>
              <w:left w:val="single" w:sz="8" w:space="0" w:color="000000"/>
              <w:bottom w:val="single" w:sz="8" w:space="0" w:color="000000"/>
            </w:tcBorders>
            <w:vAlign w:val="bottom"/>
          </w:tcPr>
          <w:p>
            <w:pPr>
              <w:pStyle w:val="Normal"/>
              <w:widowControl w:val="false"/>
              <w:jc w:val="center"/>
              <w:rPr>
                <w:rFonts w:ascii="Calibri" w:hAnsi="Calibri"/>
                <w:i/>
                <w:i/>
                <w:iCs/>
                <w:color w:val="000000"/>
                <w:sz w:val="20"/>
                <w:szCs w:val="20"/>
              </w:rPr>
            </w:pPr>
            <w:r>
              <w:rPr>
                <w:i/>
                <w:iCs/>
                <w:color w:val="000000"/>
                <w:sz w:val="20"/>
                <w:szCs w:val="20"/>
              </w:rPr>
            </w:r>
          </w:p>
        </w:tc>
        <w:tc>
          <w:tcPr>
            <w:tcW w:w="1641" w:type="dxa"/>
            <w:tcBorders>
              <w:left w:val="single" w:sz="8" w:space="0" w:color="000000"/>
              <w:bottom w:val="single" w:sz="8" w:space="0" w:color="000000"/>
              <w:right w:val="single" w:sz="8" w:space="0" w:color="000000"/>
            </w:tcBorders>
            <w:vAlign w:val="bottom"/>
          </w:tcPr>
          <w:p>
            <w:pPr>
              <w:pStyle w:val="Normal"/>
              <w:widowControl w:val="false"/>
              <w:jc w:val="right"/>
              <w:rPr>
                <w:rFonts w:ascii="Calibri" w:hAnsi="Calibri"/>
                <w:b/>
                <w:bCs/>
                <w:color w:val="000000"/>
                <w:sz w:val="20"/>
                <w:szCs w:val="20"/>
              </w:rPr>
            </w:pPr>
            <w:r>
              <w:rPr>
                <w:b/>
                <w:bCs/>
                <w:color w:val="000000"/>
                <w:sz w:val="20"/>
                <w:szCs w:val="20"/>
              </w:rPr>
              <w:t xml:space="preserve">€ </w:t>
            </w:r>
            <w:r>
              <w:rPr>
                <w:b/>
                <w:bCs/>
                <w:color w:val="000000"/>
                <w:sz w:val="20"/>
                <w:szCs w:val="20"/>
              </w:rPr>
              <w:t>56.140,00</w:t>
            </w:r>
          </w:p>
        </w:tc>
      </w:tr>
      <w:tr>
        <w:trPr>
          <w:trHeight w:val="330" w:hRule="exact"/>
        </w:trPr>
        <w:tc>
          <w:tcPr>
            <w:tcW w:w="2025" w:type="dxa"/>
            <w:tcBorders>
              <w:top w:val="single" w:sz="4" w:space="0" w:color="000000"/>
            </w:tcBorders>
            <w:vAlign w:val="bottom"/>
          </w:tcPr>
          <w:p>
            <w:pPr>
              <w:pStyle w:val="Normal"/>
              <w:widowControl w:val="false"/>
              <w:jc w:val="center"/>
              <w:rPr>
                <w:rFonts w:ascii="Calibri" w:hAnsi="Calibri"/>
                <w:b/>
                <w:bCs/>
                <w:i/>
                <w:i/>
                <w:iCs/>
                <w:color w:val="000000"/>
                <w:sz w:val="24"/>
                <w:szCs w:val="24"/>
              </w:rPr>
            </w:pPr>
            <w:r>
              <w:rPr>
                <w:b/>
                <w:bCs/>
                <w:i/>
                <w:iCs/>
                <w:color w:val="000000"/>
                <w:sz w:val="24"/>
                <w:szCs w:val="24"/>
              </w:rPr>
            </w:r>
          </w:p>
        </w:tc>
        <w:tc>
          <w:tcPr>
            <w:tcW w:w="1152" w:type="dxa"/>
            <w:tcBorders>
              <w:top w:val="single" w:sz="4" w:space="0" w:color="000000"/>
            </w:tcBorders>
            <w:vAlign w:val="bottom"/>
          </w:tcPr>
          <w:p>
            <w:pPr>
              <w:pStyle w:val="Normal"/>
              <w:widowControl w:val="false"/>
              <w:rPr>
                <w:rFonts w:ascii="Calibri" w:hAnsi="Calibri"/>
                <w:color w:val="000000"/>
                <w:sz w:val="20"/>
                <w:szCs w:val="20"/>
              </w:rPr>
            </w:pPr>
            <w:r>
              <w:rPr>
                <w:color w:val="000000"/>
                <w:sz w:val="20"/>
                <w:szCs w:val="20"/>
              </w:rPr>
            </w:r>
          </w:p>
        </w:tc>
        <w:tc>
          <w:tcPr>
            <w:tcW w:w="1579" w:type="dxa"/>
            <w:tcBorders>
              <w:top w:val="single" w:sz="4" w:space="0" w:color="000000"/>
            </w:tcBorders>
            <w:vAlign w:val="bottom"/>
          </w:tcPr>
          <w:p>
            <w:pPr>
              <w:pStyle w:val="Normal"/>
              <w:widowControl w:val="false"/>
              <w:rPr>
                <w:rFonts w:ascii="Calibri" w:hAnsi="Calibri"/>
                <w:color w:val="000000"/>
              </w:rPr>
            </w:pPr>
            <w:r>
              <w:rPr>
                <w:color w:val="000000"/>
              </w:rPr>
            </w:r>
          </w:p>
        </w:tc>
        <w:tc>
          <w:tcPr>
            <w:tcW w:w="1153" w:type="dxa"/>
            <w:tcBorders>
              <w:top w:val="single" w:sz="4" w:space="0" w:color="000000"/>
            </w:tcBorders>
            <w:vAlign w:val="bottom"/>
          </w:tcPr>
          <w:p>
            <w:pPr>
              <w:pStyle w:val="Normal"/>
              <w:widowControl w:val="false"/>
              <w:rPr>
                <w:color w:val="000000"/>
                <w:sz w:val="20"/>
                <w:szCs w:val="20"/>
              </w:rPr>
            </w:pPr>
            <w:r>
              <w:rPr>
                <w:color w:val="000000"/>
                <w:sz w:val="20"/>
                <w:szCs w:val="20"/>
              </w:rPr>
            </w:r>
          </w:p>
        </w:tc>
        <w:tc>
          <w:tcPr>
            <w:tcW w:w="1181" w:type="dxa"/>
            <w:tcBorders>
              <w:top w:val="single" w:sz="4" w:space="0" w:color="000000"/>
            </w:tcBorders>
            <w:vAlign w:val="bottom"/>
          </w:tcPr>
          <w:p>
            <w:pPr>
              <w:pStyle w:val="Normal"/>
              <w:widowControl w:val="false"/>
              <w:rPr>
                <w:color w:val="000000"/>
                <w:sz w:val="20"/>
                <w:szCs w:val="20"/>
              </w:rPr>
            </w:pPr>
            <w:r>
              <w:rPr>
                <w:color w:val="000000"/>
                <w:sz w:val="20"/>
                <w:szCs w:val="20"/>
              </w:rPr>
            </w:r>
          </w:p>
        </w:tc>
        <w:tc>
          <w:tcPr>
            <w:tcW w:w="1424" w:type="dxa"/>
            <w:tcBorders>
              <w:top w:val="single" w:sz="4" w:space="0" w:color="000000"/>
            </w:tcBorders>
            <w:vAlign w:val="bottom"/>
          </w:tcPr>
          <w:p>
            <w:pPr>
              <w:pStyle w:val="Normal"/>
              <w:widowControl w:val="false"/>
              <w:rPr>
                <w:color w:val="000000"/>
                <w:sz w:val="20"/>
                <w:szCs w:val="20"/>
              </w:rPr>
            </w:pPr>
            <w:r>
              <w:rPr>
                <w:color w:val="000000"/>
                <w:sz w:val="20"/>
                <w:szCs w:val="20"/>
              </w:rPr>
            </w:r>
          </w:p>
        </w:tc>
        <w:tc>
          <w:tcPr>
            <w:tcW w:w="1641" w:type="dxa"/>
            <w:tcBorders>
              <w:top w:val="single" w:sz="4" w:space="0" w:color="000000"/>
            </w:tcBorders>
            <w:vAlign w:val="bottom"/>
          </w:tcPr>
          <w:p>
            <w:pPr>
              <w:pStyle w:val="Normal"/>
              <w:widowControl w:val="false"/>
              <w:rPr>
                <w:color w:val="000000"/>
                <w:sz w:val="20"/>
                <w:szCs w:val="20"/>
              </w:rPr>
            </w:pPr>
            <w:r>
              <w:rPr>
                <w:color w:val="000000"/>
                <w:sz w:val="20"/>
                <w:szCs w:val="20"/>
              </w:rPr>
            </w:r>
          </w:p>
        </w:tc>
      </w:tr>
      <w:tr>
        <w:trPr>
          <w:trHeight w:val="300" w:hRule="atLeast"/>
        </w:trPr>
        <w:tc>
          <w:tcPr>
            <w:tcW w:w="2025"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jc w:val="center"/>
              <w:rPr>
                <w:b/>
                <w:bCs/>
                <w:color w:val="000000"/>
                <w:sz w:val="20"/>
                <w:szCs w:val="20"/>
              </w:rPr>
            </w:pPr>
            <w:r>
              <w:rPr>
                <w:b/>
                <w:bCs/>
                <w:color w:val="000000"/>
                <w:sz w:val="20"/>
                <w:szCs w:val="20"/>
              </w:rPr>
              <w:t>RICAVO COMPLESSIVO</w:t>
            </w:r>
          </w:p>
        </w:tc>
        <w:tc>
          <w:tcPr>
            <w:tcW w:w="1152" w:type="dxa"/>
            <w:tcBorders>
              <w:top w:val="single" w:sz="8" w:space="0" w:color="000000"/>
              <w:bottom w:val="single" w:sz="4" w:space="0" w:color="000000"/>
              <w:right w:val="single" w:sz="4" w:space="0" w:color="000000"/>
            </w:tcBorders>
            <w:vAlign w:val="bottom"/>
          </w:tcPr>
          <w:p>
            <w:pPr>
              <w:pStyle w:val="Normal"/>
              <w:widowControl w:val="false"/>
              <w:rPr>
                <w:color w:val="000000"/>
                <w:sz w:val="20"/>
                <w:szCs w:val="20"/>
              </w:rPr>
            </w:pPr>
            <w:r>
              <w:rPr>
                <w:color w:val="000000"/>
                <w:sz w:val="20"/>
                <w:szCs w:val="20"/>
              </w:rPr>
            </w:r>
          </w:p>
        </w:tc>
        <w:tc>
          <w:tcPr>
            <w:tcW w:w="1579" w:type="dxa"/>
            <w:tcBorders>
              <w:top w:val="single" w:sz="8" w:space="0" w:color="000000"/>
              <w:bottom w:val="single" w:sz="4" w:space="0" w:color="000000"/>
              <w:right w:val="single" w:sz="4" w:space="0" w:color="000000"/>
            </w:tcBorders>
            <w:vAlign w:val="bottom"/>
          </w:tcPr>
          <w:p>
            <w:pPr>
              <w:pStyle w:val="Normal"/>
              <w:widowControl w:val="false"/>
              <w:rPr>
                <w:rFonts w:ascii="Calibri" w:hAnsi="Calibri"/>
                <w:color w:val="000000"/>
              </w:rPr>
            </w:pPr>
            <w:r>
              <w:rPr>
                <w:color w:val="000000"/>
              </w:rPr>
            </w:r>
          </w:p>
        </w:tc>
        <w:tc>
          <w:tcPr>
            <w:tcW w:w="1153" w:type="dxa"/>
            <w:tcBorders>
              <w:top w:val="single" w:sz="8" w:space="0" w:color="000000"/>
              <w:bottom w:val="single" w:sz="4" w:space="0" w:color="000000"/>
              <w:right w:val="single" w:sz="4" w:space="0" w:color="000000"/>
            </w:tcBorders>
            <w:vAlign w:val="bottom"/>
          </w:tcPr>
          <w:p>
            <w:pPr>
              <w:pStyle w:val="Normal"/>
              <w:widowControl w:val="false"/>
              <w:rPr>
                <w:color w:val="000000"/>
                <w:sz w:val="20"/>
                <w:szCs w:val="20"/>
              </w:rPr>
            </w:pPr>
            <w:r>
              <w:rPr>
                <w:color w:val="000000"/>
                <w:sz w:val="20"/>
                <w:szCs w:val="20"/>
              </w:rPr>
            </w:r>
          </w:p>
        </w:tc>
        <w:tc>
          <w:tcPr>
            <w:tcW w:w="1181" w:type="dxa"/>
            <w:tcBorders>
              <w:top w:val="single" w:sz="8" w:space="0" w:color="000000"/>
              <w:bottom w:val="single" w:sz="4" w:space="0" w:color="000000"/>
            </w:tcBorders>
            <w:vAlign w:val="bottom"/>
          </w:tcPr>
          <w:p>
            <w:pPr>
              <w:pStyle w:val="Normal"/>
              <w:widowControl w:val="false"/>
              <w:rPr>
                <w:color w:val="000000"/>
                <w:sz w:val="20"/>
                <w:szCs w:val="20"/>
              </w:rPr>
            </w:pPr>
            <w:r>
              <w:rPr>
                <w:color w:val="000000"/>
                <w:sz w:val="20"/>
                <w:szCs w:val="20"/>
              </w:rPr>
            </w:r>
          </w:p>
        </w:tc>
        <w:tc>
          <w:tcPr>
            <w:tcW w:w="1424" w:type="dxa"/>
            <w:tcBorders>
              <w:top w:val="single" w:sz="8" w:space="0" w:color="000000"/>
              <w:left w:val="single" w:sz="4" w:space="0" w:color="000000"/>
              <w:bottom w:val="single" w:sz="4" w:space="0" w:color="000000"/>
              <w:right w:val="single" w:sz="4" w:space="0" w:color="000000"/>
            </w:tcBorders>
            <w:vAlign w:val="bottom"/>
          </w:tcPr>
          <w:p>
            <w:pPr>
              <w:pStyle w:val="Normal"/>
              <w:widowControl w:val="false"/>
              <w:rPr>
                <w:color w:val="000000"/>
                <w:sz w:val="20"/>
                <w:szCs w:val="20"/>
              </w:rPr>
            </w:pPr>
            <w:r>
              <w:rPr>
                <w:color w:val="000000"/>
                <w:sz w:val="20"/>
                <w:szCs w:val="20"/>
              </w:rPr>
            </w:r>
          </w:p>
        </w:tc>
        <w:tc>
          <w:tcPr>
            <w:tcW w:w="1641" w:type="dxa"/>
            <w:tcBorders>
              <w:top w:val="single" w:sz="8" w:space="0" w:color="000000"/>
              <w:bottom w:val="single" w:sz="4" w:space="0" w:color="000000"/>
              <w:right w:val="single" w:sz="8" w:space="0" w:color="000000"/>
            </w:tcBorders>
            <w:vAlign w:val="bottom"/>
          </w:tcPr>
          <w:p>
            <w:pPr>
              <w:pStyle w:val="Normal"/>
              <w:widowControl w:val="false"/>
              <w:jc w:val="right"/>
              <w:rPr>
                <w:rFonts w:ascii="Calibri" w:hAnsi="Calibri"/>
                <w:b/>
                <w:bCs/>
                <w:color w:val="000000"/>
              </w:rPr>
            </w:pPr>
            <w:r>
              <w:rPr>
                <w:b/>
                <w:bCs/>
              </w:rPr>
              <w:t xml:space="preserve">€ </w:t>
            </w:r>
            <w:r>
              <w:rPr>
                <w:b/>
                <w:bCs/>
              </w:rPr>
              <w:t>56.140,00</w:t>
            </w:r>
          </w:p>
        </w:tc>
      </w:tr>
    </w:tbl>
    <w:p>
      <w:pPr>
        <w:pStyle w:val="BodyText"/>
        <w:spacing w:lineRule="auto" w:line="360" w:before="2" w:after="0"/>
        <w:ind w:hanging="0" w:left="473"/>
        <w:jc w:val="center"/>
        <w:rPr>
          <w:rFonts w:ascii="Times New Roman" w:hAnsi="Times New Roman" w:cs="Times New Roman"/>
          <w:color w:val="221F1F"/>
          <w:sz w:val="22"/>
          <w:szCs w:val="22"/>
        </w:rPr>
      </w:pPr>
      <w:r>
        <w:rPr>
          <w:rFonts w:cs="Times New Roman" w:ascii="Times New Roman" w:hAnsi="Times New Roman"/>
          <w:color w:val="221F1F"/>
          <w:sz w:val="22"/>
          <w:szCs w:val="22"/>
        </w:rPr>
      </w:r>
    </w:p>
    <w:p>
      <w:pPr>
        <w:pStyle w:val="BodyText"/>
        <w:spacing w:lineRule="auto" w:line="360" w:before="2" w:after="0"/>
        <w:ind w:hanging="0" w:left="473"/>
        <w:jc w:val="center"/>
        <w:rPr>
          <w:rFonts w:ascii="Times New Roman" w:hAnsi="Times New Roman" w:cs="Times New Roman"/>
          <w:color w:val="221F1F"/>
          <w:sz w:val="22"/>
          <w:szCs w:val="22"/>
        </w:rPr>
      </w:pPr>
      <w:r>
        <w:rPr>
          <w:rFonts w:cs="Times New Roman" w:ascii="Times New Roman" w:hAnsi="Times New Roman"/>
          <w:color w:val="221F1F"/>
          <w:sz w:val="22"/>
          <w:szCs w:val="22"/>
        </w:rPr>
        <w:t>* * *</w:t>
      </w:r>
    </w:p>
    <w:p>
      <w:pPr>
        <w:pStyle w:val="BodyText"/>
        <w:widowControl w:val="false"/>
        <w:suppressAutoHyphens w:val="true"/>
        <w:overflowPunct w:val="true"/>
        <w:bidi w:val="0"/>
        <w:spacing w:lineRule="auto" w:line="360" w:before="2" w:after="0"/>
        <w:ind w:hanging="0" w:left="113"/>
        <w:jc w:val="both"/>
        <w:rPr>
          <w:rFonts w:ascii="Times New Roman" w:hAnsi="Times New Roman" w:eastAsia="Calibri" w:cs="Times New Roman"/>
          <w:color w:val="221F1F"/>
          <w:spacing w:val="-9"/>
          <w:kern w:val="0"/>
          <w:sz w:val="22"/>
          <w:szCs w:val="22"/>
          <w:lang w:val="it-IT" w:eastAsia="en-US" w:bidi="ar-SA"/>
        </w:rPr>
      </w:pPr>
      <w:r>
        <w:rPr>
          <w:rFonts w:eastAsia="Calibri" w:cs="Times New Roman" w:ascii="Times New Roman" w:hAnsi="Times New Roman"/>
          <w:color w:val="221F1F"/>
          <w:spacing w:val="-9"/>
          <w:kern w:val="0"/>
          <w:sz w:val="22"/>
          <w:szCs w:val="22"/>
          <w:lang w:val="it-IT" w:eastAsia="en-US" w:bidi="ar-SA"/>
        </w:rPr>
        <w:t>Come da tabella summenzionata, si è ipotizzato che nel mese di settembre (e parziale mensilità di giugno) verranno affittate il 25% delle cabine disponibili, essendo considerato tale mese come bassa stagione, mentre nelle mensilità di luglio e agosto (alta stagione) si è considerato un affitto del 50% delle cabine disponibili</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Per il calcolo dell’incasso dell’attività da bar si è partiti dalla quantità di avventori del lido calcolando in percentuale l’ipotetico consumo per ogni avventore, altresì in conformità alla Deliberazione di Giunta Comunale è stato calcolato un arrotondamento dei predetti introiti essendo "</w:t>
      </w:r>
      <w:r>
        <w:rPr>
          <w:rFonts w:cs="Times New Roman" w:ascii="Times New Roman" w:hAnsi="Times New Roman"/>
          <w:i/>
          <w:iCs/>
          <w:color w:val="221F1F"/>
          <w:spacing w:val="-9"/>
          <w:sz w:val="22"/>
          <w:szCs w:val="22"/>
        </w:rPr>
        <w:t>consentita l’organizzazione di attività di intrattenimento (piano bar), con la</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i/>
          <w:iCs/>
          <w:color w:val="221F1F"/>
          <w:spacing w:val="-9"/>
          <w:sz w:val="22"/>
          <w:szCs w:val="22"/>
        </w:rPr>
        <w:t>somministrazione di alimenti e bevande, anche dopo l’orario di chiusura del lido (prevista alle 19,30)</w:t>
      </w:r>
      <w:r>
        <w:rPr>
          <w:rFonts w:cs="Times New Roman" w:ascii="Times New Roman" w:hAnsi="Times New Roman"/>
          <w:color w:val="221F1F"/>
          <w:spacing w:val="-9"/>
          <w:sz w:val="22"/>
          <w:szCs w:val="22"/>
        </w:rPr>
        <w:t>".</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Inoltre non si è calcolato il maggior afflusso che potrebbe derivare dalle settimane centrali del mese di Agosto periodo nel quale normalmente si ha una maggiore presenza di turisti, per compensare eventuali proiezioni in negativo dei restanti periodi.</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Altresì non si è tenuto conto dei maggiori incassi derivanti dall’organizzazione </w:t>
      </w:r>
      <w:r>
        <w:rPr>
          <w:rFonts w:cs="Times New Roman" w:ascii="Times New Roman" w:hAnsi="Times New Roman"/>
          <w:color w:val="221F1F"/>
          <w:spacing w:val="-11"/>
          <w:sz w:val="22"/>
          <w:szCs w:val="22"/>
        </w:rPr>
        <w:t>dell</w:t>
      </w:r>
      <w:r>
        <w:rPr>
          <w:rFonts w:cs="Times New Roman" w:ascii="Times New Roman" w:hAnsi="Times New Roman"/>
          <w:color w:val="221F1F"/>
          <w:spacing w:val="-9"/>
          <w:sz w:val="22"/>
          <w:szCs w:val="22"/>
        </w:rPr>
        <w:t>le</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attività</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ludico-ricreative,</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a</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titolo</w:t>
      </w:r>
      <w:r>
        <w:rPr>
          <w:rFonts w:cs="Times New Roman" w:ascii="Times New Roman" w:hAnsi="Times New Roman"/>
          <w:color w:val="221F1F"/>
          <w:spacing w:val="-10"/>
          <w:sz w:val="22"/>
          <w:szCs w:val="22"/>
        </w:rPr>
        <w:t xml:space="preserve"> </w:t>
      </w:r>
      <w:r>
        <w:rPr>
          <w:rFonts w:cs="Times New Roman" w:ascii="Times New Roman" w:hAnsi="Times New Roman"/>
          <w:color w:val="221F1F"/>
          <w:spacing w:val="-9"/>
          <w:sz w:val="22"/>
          <w:szCs w:val="22"/>
        </w:rPr>
        <w:t>esemplificativo e non esaustivo</w:t>
      </w:r>
      <w:r>
        <w:rPr>
          <w:rFonts w:cs="Times New Roman" w:ascii="Times New Roman" w:hAnsi="Times New Roman"/>
          <w:color w:val="221F1F"/>
          <w:spacing w:val="-10"/>
          <w:sz w:val="22"/>
          <w:szCs w:val="22"/>
        </w:rPr>
        <w:t xml:space="preserve"> </w:t>
      </w:r>
      <w:r>
        <w:rPr>
          <w:rFonts w:cs="Times New Roman" w:ascii="Times New Roman" w:hAnsi="Times New Roman"/>
          <w:color w:val="221F1F"/>
          <w:spacing w:val="-9"/>
          <w:sz w:val="22"/>
          <w:szCs w:val="22"/>
        </w:rPr>
        <w:t>quelle</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di</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seguito</w:t>
      </w:r>
      <w:r>
        <w:rPr>
          <w:rFonts w:cs="Times New Roman" w:ascii="Times New Roman" w:hAnsi="Times New Roman"/>
          <w:color w:val="221F1F"/>
          <w:spacing w:val="-10"/>
          <w:sz w:val="22"/>
          <w:szCs w:val="22"/>
        </w:rPr>
        <w:t xml:space="preserve"> </w:t>
      </w:r>
      <w:r>
        <w:rPr>
          <w:rFonts w:cs="Times New Roman" w:ascii="Times New Roman" w:hAnsi="Times New Roman"/>
          <w:color w:val="221F1F"/>
          <w:spacing w:val="-9"/>
          <w:sz w:val="22"/>
          <w:szCs w:val="22"/>
        </w:rPr>
        <w:t>indicate:</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tornei,</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corsi</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di ginnastica,</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fitness,</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aerobica,</w:t>
      </w:r>
      <w:r>
        <w:rPr>
          <w:rFonts w:cs="Times New Roman" w:ascii="Times New Roman" w:hAnsi="Times New Roman"/>
          <w:color w:val="221F1F"/>
          <w:spacing w:val="-13"/>
          <w:sz w:val="22"/>
          <w:szCs w:val="22"/>
        </w:rPr>
        <w:t xml:space="preserve"> </w:t>
      </w:r>
      <w:r>
        <w:rPr>
          <w:rFonts w:cs="Times New Roman" w:ascii="Times New Roman" w:hAnsi="Times New Roman"/>
          <w:color w:val="221F1F"/>
          <w:spacing w:val="-9"/>
          <w:sz w:val="22"/>
          <w:szCs w:val="22"/>
        </w:rPr>
        <w:t>corsi</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di</w:t>
      </w:r>
      <w:r>
        <w:rPr>
          <w:rFonts w:cs="Times New Roman" w:ascii="Times New Roman" w:hAnsi="Times New Roman"/>
          <w:color w:val="221F1F"/>
          <w:spacing w:val="-13"/>
          <w:sz w:val="22"/>
          <w:szCs w:val="22"/>
        </w:rPr>
        <w:t xml:space="preserve"> </w:t>
      </w:r>
      <w:r>
        <w:rPr>
          <w:rFonts w:cs="Times New Roman" w:ascii="Times New Roman" w:hAnsi="Times New Roman"/>
          <w:color w:val="221F1F"/>
          <w:spacing w:val="-9"/>
          <w:sz w:val="22"/>
          <w:szCs w:val="22"/>
        </w:rPr>
        <w:t>ballo,</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corsi</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di</w:t>
      </w:r>
      <w:r>
        <w:rPr>
          <w:rFonts w:cs="Times New Roman" w:ascii="Times New Roman" w:hAnsi="Times New Roman"/>
          <w:color w:val="221F1F"/>
          <w:spacing w:val="-11"/>
          <w:sz w:val="22"/>
          <w:szCs w:val="22"/>
        </w:rPr>
        <w:t xml:space="preserve"> </w:t>
      </w:r>
      <w:r>
        <w:rPr>
          <w:rFonts w:cs="Times New Roman" w:ascii="Times New Roman" w:hAnsi="Times New Roman"/>
          <w:color w:val="221F1F"/>
          <w:spacing w:val="-9"/>
          <w:sz w:val="22"/>
          <w:szCs w:val="22"/>
        </w:rPr>
        <w:t>nuoto.</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ListParagraph"/>
        <w:numPr>
          <w:ilvl w:val="1"/>
          <w:numId w:val="2"/>
        </w:numPr>
        <w:tabs>
          <w:tab w:val="clear" w:pos="720"/>
          <w:tab w:val="left" w:pos="474" w:leader="none"/>
        </w:tabs>
        <w:spacing w:lineRule="auto" w:line="360" w:before="1" w:after="0"/>
        <w:ind w:hanging="361" w:left="473"/>
        <w:rPr>
          <w:rFonts w:ascii="Times New Roman" w:hAnsi="Times New Roman" w:cs="Times New Roman"/>
        </w:rPr>
      </w:pPr>
      <w:r>
        <w:rPr>
          <w:rFonts w:cs="Times New Roman" w:ascii="Times New Roman" w:hAnsi="Times New Roman"/>
          <w:color w:val="221F1F"/>
        </w:rPr>
        <w:t>Definizione Costi</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Il costo del personale è stato stimato tenendo conto del costo medio orario del personale dipendente da imprese esercenti servizi di pulizia, disinfestazione, servizi integrati/multiservizi (c.d. CCNL Multiservizi), determinato secondo i valori riportati, distintamente per gli operai e per gli impiegati, sia a livello nazionale che a livello provinciale, nelle tabelle allegate al Decreto del Ministero del Lavoro e delle Politiche Sociali – Direzione Generale dei Rapporti di Lavoro e delle Relazioni Industriali – Divisione III, n. 52 del 27/09/2023.</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Altresì per i bagnini, il relativo costo, è stato stimato tenendo conto del </w:t>
      </w:r>
      <w:r>
        <w:rPr>
          <w:rStyle w:val="Strong"/>
          <w:rFonts w:eastAsia="Calibri" w:cs="Times New Roman" w:ascii="Times New Roman" w:hAnsi="Times New Roman"/>
          <w:b w:val="false"/>
          <w:bCs w:val="false"/>
          <w:color w:val="221F1F"/>
          <w:spacing w:val="-9"/>
          <w:kern w:val="0"/>
          <w:sz w:val="22"/>
          <w:szCs w:val="22"/>
          <w:lang w:val="it-IT" w:eastAsia="en-US" w:bidi="ar-SA"/>
        </w:rPr>
        <w:t>Contratto Collettivo Nazionale per i lavoratori (CCNL) del Settore del Turismo</w:t>
      </w:r>
      <w:r>
        <w:rPr>
          <w:rFonts w:eastAsia="Calibri" w:cs="Times New Roman" w:ascii="Times New Roman" w:hAnsi="Times New Roman"/>
          <w:b w:val="false"/>
          <w:bCs w:val="false"/>
          <w:color w:val="221F1F"/>
          <w:spacing w:val="-9"/>
          <w:kern w:val="0"/>
          <w:sz w:val="22"/>
          <w:szCs w:val="22"/>
          <w:lang w:val="it-IT" w:eastAsia="en-US" w:bidi="ar-SA"/>
        </w:rPr>
        <w:t xml:space="preserve">. </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 xml:space="preserve"> </w:t>
      </w:r>
    </w:p>
    <w:p>
      <w:pPr>
        <w:pStyle w:val="BodyText"/>
        <w:spacing w:lineRule="auto" w:line="360" w:before="2" w:after="0"/>
        <w:ind w:hanging="0" w:left="113"/>
        <w:jc w:val="both"/>
        <w:rPr>
          <w:rFonts w:ascii="Times New Roman" w:hAnsi="Times New Roman" w:cs="Times New Roman"/>
          <w:color w:val="221F1F"/>
          <w:spacing w:val="-9"/>
          <w:sz w:val="22"/>
          <w:szCs w:val="22"/>
        </w:rPr>
      </w:pPr>
      <w:r>
        <w:rPr>
          <w:rFonts w:cs="Times New Roman" w:ascii="Times New Roman" w:hAnsi="Times New Roman"/>
          <w:color w:val="221F1F"/>
          <w:spacing w:val="-9"/>
          <w:sz w:val="22"/>
          <w:szCs w:val="22"/>
        </w:rPr>
        <w:t>Il costo del personale viene esposto nella tabella che segue.</w:t>
      </w:r>
    </w:p>
    <w:p>
      <w:pPr>
        <w:pStyle w:val="Default"/>
        <w:rPr>
          <w:color w:val="221F1F"/>
          <w:spacing w:val="-9"/>
          <w:sz w:val="22"/>
          <w:szCs w:val="22"/>
        </w:rPr>
      </w:pPr>
      <w:r>
        <w:rPr>
          <w:color w:val="221F1F"/>
          <w:spacing w:val="-9"/>
          <w:sz w:val="22"/>
          <w:szCs w:val="22"/>
        </w:rPr>
      </w:r>
    </w:p>
    <w:tbl>
      <w:tblPr>
        <w:tblW w:w="8093" w:type="dxa"/>
        <w:jc w:val="left"/>
        <w:tblInd w:w="0" w:type="dxa"/>
        <w:tblLayout w:type="fixed"/>
        <w:tblCellMar>
          <w:top w:w="0" w:type="dxa"/>
          <w:left w:w="30" w:type="dxa"/>
          <w:bottom w:w="0" w:type="dxa"/>
          <w:right w:w="30" w:type="dxa"/>
        </w:tblCellMar>
      </w:tblPr>
      <w:tblGrid>
        <w:gridCol w:w="2631"/>
        <w:gridCol w:w="1141"/>
        <w:gridCol w:w="1706"/>
        <w:gridCol w:w="1201"/>
        <w:gridCol w:w="1414"/>
      </w:tblGrid>
      <w:tr>
        <w:trPr>
          <w:trHeight w:val="300" w:hRule="atLeast"/>
        </w:trPr>
        <w:tc>
          <w:tcPr>
            <w:tcW w:w="8093" w:type="dxa"/>
            <w:gridSpan w:val="5"/>
            <w:tcBorders/>
            <w:vAlign w:val="center"/>
          </w:tcPr>
          <w:p>
            <w:pPr>
              <w:pStyle w:val="Normal"/>
              <w:tabs>
                <w:tab w:val="clear" w:pos="720"/>
              </w:tabs>
              <w:jc w:val="center"/>
              <w:rPr/>
            </w:pPr>
            <w:r>
              <w:rPr>
                <w:b/>
              </w:rPr>
              <w:t>Previsione dei costi gestione servizi lido stagione balneare 2025</w:t>
            </w:r>
          </w:p>
        </w:tc>
      </w:tr>
      <w:tr>
        <w:trPr>
          <w:trHeight w:val="690" w:hRule="atLeast"/>
        </w:trPr>
        <w:tc>
          <w:tcPr>
            <w:tcW w:w="2631" w:type="dxa"/>
            <w:tcBorders/>
            <w:vAlign w:val="center"/>
          </w:tcPr>
          <w:p>
            <w:pPr>
              <w:pStyle w:val="Normal"/>
              <w:tabs>
                <w:tab w:val="clear" w:pos="720"/>
              </w:tabs>
              <w:jc w:val="center"/>
              <w:rPr/>
            </w:pPr>
            <w:r>
              <w:rPr/>
              <w:t>SERVIZI IN APPALTO</w:t>
            </w:r>
          </w:p>
        </w:tc>
        <w:tc>
          <w:tcPr>
            <w:tcW w:w="1141" w:type="dxa"/>
            <w:tcBorders/>
            <w:vAlign w:val="center"/>
          </w:tcPr>
          <w:p>
            <w:pPr>
              <w:pStyle w:val="Normal"/>
              <w:tabs>
                <w:tab w:val="clear" w:pos="720"/>
              </w:tabs>
              <w:jc w:val="center"/>
              <w:rPr/>
            </w:pPr>
            <w:r>
              <w:rPr/>
              <w:t>QUANTITA'</w:t>
            </w:r>
          </w:p>
        </w:tc>
        <w:tc>
          <w:tcPr>
            <w:tcW w:w="1706" w:type="dxa"/>
            <w:tcBorders/>
            <w:vAlign w:val="center"/>
          </w:tcPr>
          <w:p>
            <w:pPr>
              <w:pStyle w:val="Normal"/>
              <w:tabs>
                <w:tab w:val="clear" w:pos="720"/>
              </w:tabs>
              <w:jc w:val="center"/>
              <w:rPr/>
            </w:pPr>
            <w:r>
              <w:rPr/>
              <w:t>PREZZO UNITARIO</w:t>
            </w:r>
          </w:p>
        </w:tc>
        <w:tc>
          <w:tcPr>
            <w:tcW w:w="1201" w:type="dxa"/>
            <w:tcBorders/>
            <w:vAlign w:val="center"/>
          </w:tcPr>
          <w:p>
            <w:pPr>
              <w:pStyle w:val="Normal"/>
              <w:tabs>
                <w:tab w:val="clear" w:pos="720"/>
              </w:tabs>
              <w:jc w:val="center"/>
              <w:rPr/>
            </w:pPr>
            <w:r>
              <w:rPr/>
              <w:t>MESI (20 giu- 20 sett)</w:t>
            </w:r>
          </w:p>
        </w:tc>
        <w:tc>
          <w:tcPr>
            <w:tcW w:w="1414" w:type="dxa"/>
            <w:tcBorders/>
            <w:vAlign w:val="center"/>
          </w:tcPr>
          <w:p>
            <w:pPr>
              <w:pStyle w:val="Normal"/>
              <w:tabs>
                <w:tab w:val="clear" w:pos="720"/>
              </w:tabs>
              <w:jc w:val="center"/>
              <w:rPr/>
            </w:pPr>
            <w:r>
              <w:rPr/>
              <w:t>TOTALE</w:t>
            </w:r>
          </w:p>
        </w:tc>
      </w:tr>
      <w:tr>
        <w:trPr>
          <w:trHeight w:val="300" w:hRule="atLeast"/>
        </w:trPr>
        <w:tc>
          <w:tcPr>
            <w:tcW w:w="2631" w:type="dxa"/>
            <w:tcBorders/>
            <w:vAlign w:val="center"/>
          </w:tcPr>
          <w:p>
            <w:pPr>
              <w:pStyle w:val="Normal"/>
              <w:tabs>
                <w:tab w:val="clear" w:pos="720"/>
              </w:tabs>
              <w:jc w:val="left"/>
              <w:rPr>
                <w:rFonts w:ascii="Arial" w:hAnsi="Arial"/>
              </w:rPr>
            </w:pPr>
            <w:r>
              <w:rPr>
                <w:rFonts w:ascii="Arial" w:hAnsi="Arial"/>
              </w:rPr>
            </w:r>
          </w:p>
        </w:tc>
        <w:tc>
          <w:tcPr>
            <w:tcW w:w="1141" w:type="dxa"/>
            <w:tcBorders/>
            <w:vAlign w:val="center"/>
          </w:tcPr>
          <w:p>
            <w:pPr>
              <w:pStyle w:val="Normal"/>
              <w:tabs>
                <w:tab w:val="clear" w:pos="720"/>
              </w:tabs>
              <w:jc w:val="center"/>
              <w:rPr>
                <w:rFonts w:ascii="Calibri" w:hAnsi="Calibri"/>
              </w:rPr>
            </w:pPr>
            <w:r>
              <w:rPr/>
            </w:r>
          </w:p>
        </w:tc>
        <w:tc>
          <w:tcPr>
            <w:tcW w:w="1706" w:type="dxa"/>
            <w:tcBorders/>
            <w:vAlign w:val="center"/>
          </w:tcPr>
          <w:p>
            <w:pPr>
              <w:pStyle w:val="Normal"/>
              <w:tabs>
                <w:tab w:val="clear" w:pos="720"/>
              </w:tabs>
              <w:jc w:val="center"/>
              <w:rPr>
                <w:rFonts w:ascii="Calibri" w:hAnsi="Calibri"/>
              </w:rPr>
            </w:pPr>
            <w:r>
              <w:rPr/>
            </w:r>
          </w:p>
        </w:tc>
        <w:tc>
          <w:tcPr>
            <w:tcW w:w="1201" w:type="dxa"/>
            <w:tcBorders/>
            <w:vAlign w:val="center"/>
          </w:tcPr>
          <w:p>
            <w:pPr>
              <w:pStyle w:val="Normal"/>
              <w:tabs>
                <w:tab w:val="clear" w:pos="720"/>
              </w:tabs>
              <w:jc w:val="center"/>
              <w:rPr>
                <w:rFonts w:ascii="Calibri" w:hAnsi="Calibri"/>
              </w:rPr>
            </w:pPr>
            <w:r>
              <w:rPr/>
            </w:r>
          </w:p>
        </w:tc>
        <w:tc>
          <w:tcPr>
            <w:tcW w:w="1414" w:type="dxa"/>
            <w:tcBorders/>
            <w:vAlign w:val="center"/>
          </w:tcPr>
          <w:p>
            <w:pPr>
              <w:pStyle w:val="Normal"/>
              <w:tabs>
                <w:tab w:val="clear" w:pos="720"/>
              </w:tabs>
              <w:jc w:val="center"/>
              <w:rPr>
                <w:rFonts w:ascii="Calibri" w:hAnsi="Calibri"/>
              </w:rPr>
            </w:pPr>
            <w:r>
              <w:rPr/>
            </w:r>
          </w:p>
        </w:tc>
      </w:tr>
      <w:tr>
        <w:trPr>
          <w:trHeight w:val="300" w:hRule="atLeast"/>
        </w:trPr>
        <w:tc>
          <w:tcPr>
            <w:tcW w:w="2631" w:type="dxa"/>
            <w:tcBorders/>
            <w:vAlign w:val="center"/>
          </w:tcPr>
          <w:p>
            <w:pPr>
              <w:pStyle w:val="Normal"/>
              <w:tabs>
                <w:tab w:val="clear" w:pos="720"/>
              </w:tabs>
              <w:jc w:val="left"/>
              <w:rPr/>
            </w:pPr>
            <w:r>
              <w:rPr/>
              <w:t>bagnini</w:t>
            </w:r>
          </w:p>
        </w:tc>
        <w:tc>
          <w:tcPr>
            <w:tcW w:w="1141" w:type="dxa"/>
            <w:tcBorders/>
            <w:vAlign w:val="center"/>
          </w:tcPr>
          <w:p>
            <w:pPr>
              <w:pStyle w:val="Normal"/>
              <w:tabs>
                <w:tab w:val="clear" w:pos="720"/>
              </w:tabs>
              <w:jc w:val="center"/>
              <w:rPr/>
            </w:pPr>
            <w:r>
              <w:rPr/>
              <w:t>2</w:t>
            </w:r>
          </w:p>
        </w:tc>
        <w:tc>
          <w:tcPr>
            <w:tcW w:w="1706" w:type="dxa"/>
            <w:tcBorders/>
            <w:vAlign w:val="center"/>
          </w:tcPr>
          <w:p>
            <w:pPr>
              <w:pStyle w:val="Normal"/>
              <w:tabs>
                <w:tab w:val="clear" w:pos="720"/>
              </w:tabs>
              <w:jc w:val="center"/>
              <w:rPr/>
            </w:pPr>
            <w:r>
              <w:rPr/>
              <w:t xml:space="preserve"> € </w:t>
            </w:r>
            <w:r>
              <w:rPr/>
              <w:t>1.900,00</w:t>
            </w:r>
          </w:p>
        </w:tc>
        <w:tc>
          <w:tcPr>
            <w:tcW w:w="1201" w:type="dxa"/>
            <w:tcBorders/>
            <w:vAlign w:val="center"/>
          </w:tcPr>
          <w:p>
            <w:pPr>
              <w:pStyle w:val="Normal"/>
              <w:tabs>
                <w:tab w:val="clear" w:pos="720"/>
              </w:tabs>
              <w:jc w:val="center"/>
              <w:rPr/>
            </w:pPr>
            <w:r>
              <w:rPr/>
              <w:t>3</w:t>
            </w:r>
          </w:p>
        </w:tc>
        <w:tc>
          <w:tcPr>
            <w:tcW w:w="1414" w:type="dxa"/>
            <w:tcBorders/>
            <w:vAlign w:val="center"/>
          </w:tcPr>
          <w:p>
            <w:pPr>
              <w:pStyle w:val="Normal"/>
              <w:tabs>
                <w:tab w:val="clear" w:pos="720"/>
              </w:tabs>
              <w:jc w:val="center"/>
              <w:rPr/>
            </w:pPr>
            <w:r>
              <w:rPr/>
              <w:t xml:space="preserve"> € </w:t>
            </w:r>
            <w:r>
              <w:rPr/>
              <w:t>11.400,00</w:t>
            </w:r>
          </w:p>
        </w:tc>
      </w:tr>
      <w:tr>
        <w:trPr>
          <w:trHeight w:val="300" w:hRule="atLeast"/>
        </w:trPr>
        <w:tc>
          <w:tcPr>
            <w:tcW w:w="2631" w:type="dxa"/>
            <w:tcBorders/>
            <w:vAlign w:val="center"/>
          </w:tcPr>
          <w:p>
            <w:pPr>
              <w:pStyle w:val="Normal"/>
              <w:tabs>
                <w:tab w:val="clear" w:pos="720"/>
              </w:tabs>
              <w:jc w:val="left"/>
              <w:rPr/>
            </w:pPr>
            <w:r>
              <w:rPr/>
              <w:t>sorveglianti</w:t>
            </w:r>
          </w:p>
        </w:tc>
        <w:tc>
          <w:tcPr>
            <w:tcW w:w="1141" w:type="dxa"/>
            <w:tcBorders/>
            <w:vAlign w:val="center"/>
          </w:tcPr>
          <w:p>
            <w:pPr>
              <w:pStyle w:val="Normal"/>
              <w:tabs>
                <w:tab w:val="clear" w:pos="720"/>
              </w:tabs>
              <w:jc w:val="center"/>
              <w:rPr/>
            </w:pPr>
            <w:r>
              <w:rPr/>
              <w:t>3</w:t>
            </w:r>
          </w:p>
        </w:tc>
        <w:tc>
          <w:tcPr>
            <w:tcW w:w="1706" w:type="dxa"/>
            <w:tcBorders/>
            <w:vAlign w:val="center"/>
          </w:tcPr>
          <w:p>
            <w:pPr>
              <w:pStyle w:val="Normal"/>
              <w:tabs>
                <w:tab w:val="clear" w:pos="720"/>
              </w:tabs>
              <w:jc w:val="center"/>
              <w:rPr/>
            </w:pPr>
            <w:r>
              <w:rPr/>
              <w:t xml:space="preserve"> € </w:t>
            </w:r>
            <w:r>
              <w:rPr/>
              <w:t>1.900,00</w:t>
            </w:r>
          </w:p>
        </w:tc>
        <w:tc>
          <w:tcPr>
            <w:tcW w:w="1201" w:type="dxa"/>
            <w:tcBorders/>
            <w:vAlign w:val="center"/>
          </w:tcPr>
          <w:p>
            <w:pPr>
              <w:pStyle w:val="Normal"/>
              <w:tabs>
                <w:tab w:val="clear" w:pos="720"/>
              </w:tabs>
              <w:jc w:val="center"/>
              <w:rPr/>
            </w:pPr>
            <w:r>
              <w:rPr/>
              <w:t>3</w:t>
            </w:r>
          </w:p>
        </w:tc>
        <w:tc>
          <w:tcPr>
            <w:tcW w:w="1414" w:type="dxa"/>
            <w:tcBorders/>
            <w:vAlign w:val="center"/>
          </w:tcPr>
          <w:p>
            <w:pPr>
              <w:pStyle w:val="Normal"/>
              <w:tabs>
                <w:tab w:val="clear" w:pos="720"/>
              </w:tabs>
              <w:jc w:val="center"/>
              <w:rPr/>
            </w:pPr>
            <w:r>
              <w:rPr/>
              <w:t xml:space="preserve"> € </w:t>
            </w:r>
            <w:r>
              <w:rPr/>
              <w:t>17.100,00</w:t>
            </w:r>
          </w:p>
        </w:tc>
      </w:tr>
      <w:tr>
        <w:trPr>
          <w:trHeight w:val="388" w:hRule="atLeast"/>
        </w:trPr>
        <w:tc>
          <w:tcPr>
            <w:tcW w:w="2631" w:type="dxa"/>
            <w:tcBorders/>
            <w:vAlign w:val="center"/>
          </w:tcPr>
          <w:p>
            <w:pPr>
              <w:pStyle w:val="Normal"/>
              <w:tabs>
                <w:tab w:val="clear" w:pos="720"/>
              </w:tabs>
              <w:jc w:val="left"/>
              <w:rPr/>
            </w:pPr>
            <w:r>
              <w:rPr/>
              <w:t>addetti alle pulizie</w:t>
            </w:r>
          </w:p>
        </w:tc>
        <w:tc>
          <w:tcPr>
            <w:tcW w:w="1141" w:type="dxa"/>
            <w:tcBorders/>
            <w:vAlign w:val="center"/>
          </w:tcPr>
          <w:p>
            <w:pPr>
              <w:pStyle w:val="Normal"/>
              <w:tabs>
                <w:tab w:val="clear" w:pos="720"/>
              </w:tabs>
              <w:jc w:val="center"/>
              <w:rPr/>
            </w:pPr>
            <w:r>
              <w:rPr/>
              <w:t>2</w:t>
            </w:r>
          </w:p>
        </w:tc>
        <w:tc>
          <w:tcPr>
            <w:tcW w:w="1706" w:type="dxa"/>
            <w:tcBorders/>
            <w:vAlign w:val="center"/>
          </w:tcPr>
          <w:p>
            <w:pPr>
              <w:pStyle w:val="Normal"/>
              <w:tabs>
                <w:tab w:val="clear" w:pos="720"/>
              </w:tabs>
              <w:jc w:val="center"/>
              <w:rPr/>
            </w:pPr>
            <w:r>
              <w:rPr/>
              <w:t xml:space="preserve"> € </w:t>
            </w:r>
            <w:r>
              <w:rPr/>
              <w:t>850,00</w:t>
            </w:r>
          </w:p>
        </w:tc>
        <w:tc>
          <w:tcPr>
            <w:tcW w:w="1201" w:type="dxa"/>
            <w:tcBorders/>
            <w:vAlign w:val="center"/>
          </w:tcPr>
          <w:p>
            <w:pPr>
              <w:pStyle w:val="Normal"/>
              <w:tabs>
                <w:tab w:val="clear" w:pos="720"/>
              </w:tabs>
              <w:jc w:val="center"/>
              <w:rPr/>
            </w:pPr>
            <w:r>
              <w:rPr/>
              <w:t>3</w:t>
            </w:r>
          </w:p>
        </w:tc>
        <w:tc>
          <w:tcPr>
            <w:tcW w:w="1414" w:type="dxa"/>
            <w:tcBorders/>
            <w:vAlign w:val="center"/>
          </w:tcPr>
          <w:p>
            <w:pPr>
              <w:pStyle w:val="Normal"/>
              <w:tabs>
                <w:tab w:val="clear" w:pos="720"/>
              </w:tabs>
              <w:jc w:val="center"/>
              <w:rPr/>
            </w:pPr>
            <w:r>
              <w:rPr/>
              <w:t xml:space="preserve"> € </w:t>
            </w:r>
            <w:r>
              <w:rPr/>
              <w:t>5.100,00</w:t>
            </w:r>
          </w:p>
        </w:tc>
      </w:tr>
      <w:tr>
        <w:trPr>
          <w:trHeight w:val="300" w:hRule="atLeast"/>
        </w:trPr>
        <w:tc>
          <w:tcPr>
            <w:tcW w:w="2631" w:type="dxa"/>
            <w:tcBorders/>
            <w:vAlign w:val="center"/>
          </w:tcPr>
          <w:p>
            <w:pPr>
              <w:pStyle w:val="Normal"/>
              <w:tabs>
                <w:tab w:val="clear" w:pos="720"/>
              </w:tabs>
              <w:jc w:val="left"/>
              <w:rPr>
                <w:rFonts w:ascii="Calibri" w:hAnsi="Calibri"/>
              </w:rPr>
            </w:pPr>
            <w:r>
              <w:rPr/>
            </w:r>
          </w:p>
        </w:tc>
        <w:tc>
          <w:tcPr>
            <w:tcW w:w="1141" w:type="dxa"/>
            <w:tcBorders/>
            <w:vAlign w:val="center"/>
          </w:tcPr>
          <w:p>
            <w:pPr>
              <w:pStyle w:val="Normal"/>
              <w:tabs>
                <w:tab w:val="clear" w:pos="720"/>
              </w:tabs>
              <w:jc w:val="center"/>
              <w:rPr>
                <w:rFonts w:ascii="Calibri" w:hAnsi="Calibri"/>
              </w:rPr>
            </w:pPr>
            <w:r>
              <w:rPr/>
            </w:r>
          </w:p>
        </w:tc>
        <w:tc>
          <w:tcPr>
            <w:tcW w:w="1706" w:type="dxa"/>
            <w:tcBorders/>
            <w:vAlign w:val="center"/>
          </w:tcPr>
          <w:p>
            <w:pPr>
              <w:pStyle w:val="Normal"/>
              <w:tabs>
                <w:tab w:val="clear" w:pos="720"/>
              </w:tabs>
              <w:jc w:val="center"/>
              <w:rPr>
                <w:rFonts w:ascii="Calibri" w:hAnsi="Calibri"/>
              </w:rPr>
            </w:pPr>
            <w:r>
              <w:rPr/>
            </w:r>
          </w:p>
        </w:tc>
        <w:tc>
          <w:tcPr>
            <w:tcW w:w="1201" w:type="dxa"/>
            <w:tcBorders/>
            <w:vAlign w:val="center"/>
          </w:tcPr>
          <w:p>
            <w:pPr>
              <w:pStyle w:val="Normal"/>
              <w:tabs>
                <w:tab w:val="clear" w:pos="720"/>
              </w:tabs>
              <w:jc w:val="center"/>
              <w:rPr>
                <w:rFonts w:ascii="Calibri" w:hAnsi="Calibri"/>
              </w:rPr>
            </w:pPr>
            <w:r>
              <w:rPr/>
            </w:r>
          </w:p>
        </w:tc>
        <w:tc>
          <w:tcPr>
            <w:tcW w:w="1414" w:type="dxa"/>
            <w:tcBorders/>
            <w:vAlign w:val="center"/>
          </w:tcPr>
          <w:p>
            <w:pPr>
              <w:pStyle w:val="Normal"/>
              <w:tabs>
                <w:tab w:val="clear" w:pos="720"/>
              </w:tabs>
              <w:jc w:val="center"/>
              <w:rPr>
                <w:rFonts w:ascii="Calibri" w:hAnsi="Calibri"/>
              </w:rPr>
            </w:pPr>
            <w:r>
              <w:rPr/>
            </w:r>
          </w:p>
        </w:tc>
      </w:tr>
      <w:tr>
        <w:trPr>
          <w:trHeight w:val="300" w:hRule="atLeast"/>
        </w:trPr>
        <w:tc>
          <w:tcPr>
            <w:tcW w:w="2631" w:type="dxa"/>
            <w:tcBorders/>
            <w:vAlign w:val="center"/>
          </w:tcPr>
          <w:p>
            <w:pPr>
              <w:pStyle w:val="Normal"/>
              <w:tabs>
                <w:tab w:val="clear" w:pos="720"/>
              </w:tabs>
              <w:jc w:val="left"/>
              <w:rPr/>
            </w:pPr>
            <w:r>
              <w:rPr/>
              <w:t>servizio assist. inferm.</w:t>
            </w:r>
          </w:p>
        </w:tc>
        <w:tc>
          <w:tcPr>
            <w:tcW w:w="1141" w:type="dxa"/>
            <w:tcBorders/>
            <w:vAlign w:val="center"/>
          </w:tcPr>
          <w:p>
            <w:pPr>
              <w:pStyle w:val="Normal"/>
              <w:tabs>
                <w:tab w:val="clear" w:pos="720"/>
              </w:tabs>
              <w:jc w:val="center"/>
              <w:rPr/>
            </w:pPr>
            <w:r>
              <w:rPr/>
              <w:t>1</w:t>
            </w:r>
          </w:p>
        </w:tc>
        <w:tc>
          <w:tcPr>
            <w:tcW w:w="1706" w:type="dxa"/>
            <w:tcBorders/>
            <w:vAlign w:val="center"/>
          </w:tcPr>
          <w:p>
            <w:pPr>
              <w:pStyle w:val="Normal"/>
              <w:tabs>
                <w:tab w:val="clear" w:pos="720"/>
              </w:tabs>
              <w:jc w:val="center"/>
              <w:rPr/>
            </w:pPr>
            <w:r>
              <w:rPr/>
              <w:t xml:space="preserve"> € </w:t>
            </w:r>
            <w:r>
              <w:rPr/>
              <w:t>3.300,00</w:t>
            </w:r>
          </w:p>
        </w:tc>
        <w:tc>
          <w:tcPr>
            <w:tcW w:w="1201" w:type="dxa"/>
            <w:tcBorders/>
            <w:vAlign w:val="center"/>
          </w:tcPr>
          <w:p>
            <w:pPr>
              <w:pStyle w:val="Normal"/>
              <w:tabs>
                <w:tab w:val="clear" w:pos="720"/>
              </w:tabs>
              <w:jc w:val="center"/>
              <w:rPr/>
            </w:pPr>
            <w:r>
              <w:rPr/>
              <w:t>3</w:t>
            </w:r>
          </w:p>
        </w:tc>
        <w:tc>
          <w:tcPr>
            <w:tcW w:w="1414" w:type="dxa"/>
            <w:tcBorders/>
            <w:vAlign w:val="center"/>
          </w:tcPr>
          <w:p>
            <w:pPr>
              <w:pStyle w:val="Normal"/>
              <w:tabs>
                <w:tab w:val="clear" w:pos="720"/>
              </w:tabs>
              <w:jc w:val="center"/>
              <w:rPr/>
            </w:pPr>
            <w:r>
              <w:rPr/>
              <w:t xml:space="preserve"> € </w:t>
            </w:r>
            <w:r>
              <w:rPr/>
              <w:t>9.900,00</w:t>
            </w:r>
          </w:p>
        </w:tc>
      </w:tr>
      <w:tr>
        <w:trPr>
          <w:trHeight w:val="477" w:hRule="atLeast"/>
        </w:trPr>
        <w:tc>
          <w:tcPr>
            <w:tcW w:w="2631" w:type="dxa"/>
            <w:tcBorders/>
            <w:vAlign w:val="center"/>
          </w:tcPr>
          <w:p>
            <w:pPr>
              <w:pStyle w:val="Normal"/>
              <w:tabs>
                <w:tab w:val="clear" w:pos="720"/>
              </w:tabs>
              <w:jc w:val="left"/>
              <w:rPr/>
            </w:pPr>
            <w:r>
              <w:rPr/>
              <w:t>materiale e servizi manutentivi</w:t>
            </w:r>
          </w:p>
        </w:tc>
        <w:tc>
          <w:tcPr>
            <w:tcW w:w="1141" w:type="dxa"/>
            <w:tcBorders/>
            <w:vAlign w:val="center"/>
          </w:tcPr>
          <w:p>
            <w:pPr>
              <w:pStyle w:val="Normal"/>
              <w:tabs>
                <w:tab w:val="clear" w:pos="720"/>
              </w:tabs>
              <w:jc w:val="center"/>
              <w:rPr/>
            </w:pPr>
            <w:r>
              <w:rPr/>
              <w:t>1</w:t>
            </w:r>
          </w:p>
        </w:tc>
        <w:tc>
          <w:tcPr>
            <w:tcW w:w="1706" w:type="dxa"/>
            <w:tcBorders/>
            <w:vAlign w:val="center"/>
          </w:tcPr>
          <w:p>
            <w:pPr>
              <w:pStyle w:val="Normal"/>
              <w:tabs>
                <w:tab w:val="clear" w:pos="720"/>
              </w:tabs>
              <w:jc w:val="center"/>
              <w:rPr/>
            </w:pPr>
            <w:r>
              <w:rPr/>
              <w:t xml:space="preserve"> € </w:t>
            </w:r>
            <w:r>
              <w:rPr/>
              <w:t>1.600,00</w:t>
            </w:r>
          </w:p>
        </w:tc>
        <w:tc>
          <w:tcPr>
            <w:tcW w:w="1201" w:type="dxa"/>
            <w:tcBorders/>
            <w:vAlign w:val="center"/>
          </w:tcPr>
          <w:p>
            <w:pPr>
              <w:pStyle w:val="Normal"/>
              <w:tabs>
                <w:tab w:val="clear" w:pos="720"/>
              </w:tabs>
              <w:jc w:val="center"/>
              <w:rPr/>
            </w:pPr>
            <w:r>
              <w:rPr/>
              <w:t>3</w:t>
            </w:r>
          </w:p>
        </w:tc>
        <w:tc>
          <w:tcPr>
            <w:tcW w:w="1414" w:type="dxa"/>
            <w:tcBorders/>
            <w:vAlign w:val="center"/>
          </w:tcPr>
          <w:p>
            <w:pPr>
              <w:pStyle w:val="Normal"/>
              <w:tabs>
                <w:tab w:val="clear" w:pos="720"/>
              </w:tabs>
              <w:jc w:val="center"/>
              <w:rPr/>
            </w:pPr>
            <w:r>
              <w:rPr/>
              <w:t xml:space="preserve"> € </w:t>
            </w:r>
            <w:r>
              <w:rPr/>
              <w:t>4.800,00</w:t>
            </w:r>
          </w:p>
        </w:tc>
      </w:tr>
      <w:tr>
        <w:trPr>
          <w:trHeight w:val="274" w:hRule="atLeast"/>
        </w:trPr>
        <w:tc>
          <w:tcPr>
            <w:tcW w:w="2631" w:type="dxa"/>
            <w:tcBorders/>
            <w:vAlign w:val="center"/>
          </w:tcPr>
          <w:p>
            <w:pPr>
              <w:pStyle w:val="Normal"/>
              <w:tabs>
                <w:tab w:val="clear" w:pos="720"/>
              </w:tabs>
              <w:jc w:val="left"/>
              <w:rPr/>
            </w:pPr>
            <w:r>
              <w:rPr/>
              <w:t>spese amm.ve</w:t>
            </w:r>
          </w:p>
        </w:tc>
        <w:tc>
          <w:tcPr>
            <w:tcW w:w="1141" w:type="dxa"/>
            <w:tcBorders/>
            <w:vAlign w:val="center"/>
          </w:tcPr>
          <w:p>
            <w:pPr>
              <w:pStyle w:val="Normal"/>
              <w:tabs>
                <w:tab w:val="clear" w:pos="720"/>
              </w:tabs>
              <w:jc w:val="center"/>
              <w:rPr/>
            </w:pPr>
            <w:r>
              <w:rPr/>
              <w:t>1</w:t>
            </w:r>
          </w:p>
        </w:tc>
        <w:tc>
          <w:tcPr>
            <w:tcW w:w="1706" w:type="dxa"/>
            <w:tcBorders/>
            <w:vAlign w:val="center"/>
          </w:tcPr>
          <w:p>
            <w:pPr>
              <w:pStyle w:val="Normal"/>
              <w:tabs>
                <w:tab w:val="clear" w:pos="720"/>
              </w:tabs>
              <w:jc w:val="center"/>
              <w:rPr/>
            </w:pPr>
            <w:r>
              <w:rPr/>
              <w:t xml:space="preserve"> € </w:t>
            </w:r>
            <w:r>
              <w:rPr/>
              <w:t>1.000,00</w:t>
            </w:r>
          </w:p>
        </w:tc>
        <w:tc>
          <w:tcPr>
            <w:tcW w:w="1201" w:type="dxa"/>
            <w:tcBorders/>
            <w:vAlign w:val="center"/>
          </w:tcPr>
          <w:p>
            <w:pPr>
              <w:pStyle w:val="Normal"/>
              <w:tabs>
                <w:tab w:val="clear" w:pos="720"/>
              </w:tabs>
              <w:jc w:val="center"/>
              <w:rPr/>
            </w:pPr>
            <w:r>
              <w:rPr/>
              <w:t>3</w:t>
            </w:r>
          </w:p>
        </w:tc>
        <w:tc>
          <w:tcPr>
            <w:tcW w:w="1414" w:type="dxa"/>
            <w:tcBorders/>
            <w:vAlign w:val="center"/>
          </w:tcPr>
          <w:p>
            <w:pPr>
              <w:pStyle w:val="Normal"/>
              <w:tabs>
                <w:tab w:val="clear" w:pos="720"/>
              </w:tabs>
              <w:jc w:val="center"/>
              <w:rPr/>
            </w:pPr>
            <w:r>
              <w:rPr/>
              <w:t xml:space="preserve"> € </w:t>
            </w:r>
            <w:r>
              <w:rPr/>
              <w:t>3.000,00</w:t>
            </w:r>
          </w:p>
        </w:tc>
      </w:tr>
    </w:tbl>
    <w:p>
      <w:pPr>
        <w:pStyle w:val="Normal"/>
        <w:rPr/>
      </w:pPr>
      <w:r>
        <w:rPr/>
      </w:r>
    </w:p>
    <w:tbl>
      <w:tblPr>
        <w:tblW w:w="7995" w:type="dxa"/>
        <w:jc w:val="left"/>
        <w:tblInd w:w="55" w:type="dxa"/>
        <w:tblLayout w:type="fixed"/>
        <w:tblCellMar>
          <w:top w:w="55" w:type="dxa"/>
          <w:left w:w="55" w:type="dxa"/>
          <w:bottom w:w="55" w:type="dxa"/>
          <w:right w:w="55" w:type="dxa"/>
        </w:tblCellMar>
      </w:tblPr>
      <w:tblGrid>
        <w:gridCol w:w="4932"/>
        <w:gridCol w:w="3062"/>
      </w:tblGrid>
      <w:tr>
        <w:trPr/>
        <w:tc>
          <w:tcPr>
            <w:tcW w:w="4932" w:type="dxa"/>
            <w:tcBorders>
              <w:top w:val="single" w:sz="4" w:space="0" w:color="000000"/>
              <w:left w:val="single" w:sz="4" w:space="0" w:color="000000"/>
              <w:bottom w:val="single" w:sz="4" w:space="0" w:color="000000"/>
            </w:tcBorders>
          </w:tcPr>
          <w:p>
            <w:pPr>
              <w:pStyle w:val="Contenutotabella"/>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t>totale</w:t>
            </w:r>
          </w:p>
        </w:tc>
        <w:tc>
          <w:tcPr>
            <w:tcW w:w="3062" w:type="dxa"/>
            <w:tcBorders>
              <w:top w:val="single" w:sz="4" w:space="0" w:color="000000"/>
              <w:left w:val="single" w:sz="4" w:space="0" w:color="000000"/>
              <w:bottom w:val="single" w:sz="4" w:space="0" w:color="000000"/>
              <w:right w:val="single" w:sz="4" w:space="0" w:color="000000"/>
            </w:tcBorders>
          </w:tcPr>
          <w:p>
            <w:pPr>
              <w:pStyle w:val="Contenutotabella"/>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t xml:space="preserve">€  </w:t>
            </w:r>
            <w:r>
              <w:rPr/>
              <w:t>51.300,00</w:t>
            </w:r>
          </w:p>
        </w:tc>
      </w:tr>
    </w:tbl>
    <w:p>
      <w:pPr>
        <w:pStyle w:val="Normal"/>
        <w:rPr>
          <w:color w:val="221F1F"/>
          <w:spacing w:val="-9"/>
          <w:sz w:val="22"/>
          <w:szCs w:val="22"/>
        </w:rPr>
      </w:pPr>
      <w:r>
        <w:rPr>
          <w:color w:val="221F1F"/>
          <w:spacing w:val="-9"/>
          <w:sz w:val="22"/>
          <w:szCs w:val="22"/>
        </w:rPr>
      </w:r>
    </w:p>
    <w:p>
      <w:pPr>
        <w:pStyle w:val="Default"/>
        <w:rPr>
          <w:color w:val="221F1F"/>
          <w:spacing w:val="-9"/>
          <w:sz w:val="22"/>
          <w:szCs w:val="22"/>
        </w:rPr>
      </w:pPr>
      <w:r>
        <w:rPr>
          <w:color w:val="221F1F"/>
          <w:spacing w:val="-9"/>
          <w:sz w:val="22"/>
          <w:szCs w:val="22"/>
        </w:rPr>
      </w:r>
    </w:p>
    <w:p>
      <w:pPr>
        <w:pStyle w:val="Default"/>
        <w:rPr>
          <w:color w:val="221F1F"/>
          <w:spacing w:val="-9"/>
          <w:sz w:val="22"/>
          <w:szCs w:val="22"/>
        </w:rPr>
      </w:pPr>
      <w:r>
        <w:rPr>
          <w:color w:val="221F1F"/>
          <w:spacing w:val="-9"/>
          <w:sz w:val="22"/>
          <w:szCs w:val="22"/>
        </w:rPr>
      </w:r>
    </w:p>
    <w:p>
      <w:pPr>
        <w:pStyle w:val="BodyText"/>
        <w:spacing w:lineRule="auto" w:line="360" w:before="10" w:after="0"/>
        <w:jc w:val="both"/>
        <w:rPr>
          <w:rFonts w:ascii="Times New Roman" w:hAnsi="Times New Roman" w:cs="Times New Roman"/>
          <w:sz w:val="22"/>
          <w:szCs w:val="22"/>
        </w:rPr>
      </w:pPr>
      <w:r>
        <w:rPr>
          <w:rFonts w:cs="Times New Roman" w:ascii="Times New Roman" w:hAnsi="Times New Roman"/>
          <w:sz w:val="22"/>
          <w:szCs w:val="22"/>
        </w:rPr>
      </w:r>
    </w:p>
    <w:p>
      <w:pPr>
        <w:pStyle w:val="Heading1"/>
        <w:numPr>
          <w:ilvl w:val="0"/>
          <w:numId w:val="1"/>
        </w:numPr>
        <w:tabs>
          <w:tab w:val="clear" w:pos="720"/>
          <w:tab w:val="left" w:pos="357" w:leader="none"/>
        </w:tabs>
        <w:spacing w:lineRule="auto" w:line="360"/>
        <w:ind w:hanging="244" w:left="356"/>
        <w:rPr>
          <w:rFonts w:ascii="Times New Roman" w:hAnsi="Times New Roman" w:cs="Times New Roman"/>
          <w:sz w:val="22"/>
          <w:szCs w:val="22"/>
        </w:rPr>
      </w:pPr>
      <w:bookmarkStart w:id="3" w:name="_Toc168295321"/>
      <w:r>
        <w:rPr>
          <w:rFonts w:cs="Times New Roman" w:ascii="Times New Roman" w:hAnsi="Times New Roman"/>
          <w:color w:val="221F1F"/>
          <w:sz w:val="22"/>
          <w:szCs w:val="22"/>
        </w:rPr>
        <w:t>Conclusione</w:t>
      </w:r>
      <w:bookmarkEnd w:id="3"/>
    </w:p>
    <w:p>
      <w:pPr>
        <w:pStyle w:val="Heading1"/>
        <w:numPr>
          <w:ilvl w:val="0"/>
          <w:numId w:val="0"/>
        </w:numPr>
        <w:tabs>
          <w:tab w:val="clear" w:pos="720"/>
          <w:tab w:val="left" w:pos="357" w:leader="none"/>
        </w:tabs>
        <w:spacing w:lineRule="auto" w:line="360"/>
        <w:ind w:hanging="0" w:left="356"/>
        <w:rPr>
          <w:rFonts w:ascii="Times New Roman" w:hAnsi="Times New Roman" w:cs="Times New Roman"/>
          <w:sz w:val="22"/>
          <w:szCs w:val="22"/>
        </w:rPr>
      </w:pPr>
      <w:r>
        <w:rPr>
          <w:rFonts w:cs="Times New Roman" w:ascii="Times New Roman" w:hAnsi="Times New Roman"/>
          <w:sz w:val="22"/>
          <w:szCs w:val="22"/>
        </w:rPr>
      </w:r>
    </w:p>
    <w:p>
      <w:pPr>
        <w:pStyle w:val="Heading1"/>
        <w:widowControl w:val="false"/>
        <w:numPr>
          <w:ilvl w:val="0"/>
          <w:numId w:val="0"/>
        </w:numPr>
        <w:tabs>
          <w:tab w:val="clear" w:pos="720"/>
          <w:tab w:val="left" w:pos="357" w:leader="none"/>
        </w:tabs>
        <w:suppressAutoHyphens w:val="true"/>
        <w:overflowPunct w:val="true"/>
        <w:bidi w:val="0"/>
        <w:spacing w:lineRule="auto" w:line="360" w:before="0" w:after="0"/>
        <w:ind w:hanging="283" w:left="283" w:right="0"/>
        <w:jc w:val="both"/>
        <w:rPr>
          <w:b w:val="false"/>
          <w:bCs w:val="false"/>
        </w:rPr>
      </w:pPr>
      <w:r>
        <w:rPr>
          <w:rFonts w:cs="Times New Roman" w:ascii="Times New Roman" w:hAnsi="Times New Roman"/>
          <w:b w:val="false"/>
          <w:bCs w:val="false"/>
          <w:color w:val="221F1F"/>
          <w:sz w:val="22"/>
          <w:szCs w:val="22"/>
        </w:rPr>
        <w:t xml:space="preserve">Appare congruo fissare il valore da porre a base d’asta sul quale effettuare l’offerta di rialzo nel 3 %,    </w:t>
      </w:r>
    </w:p>
    <w:p>
      <w:pPr>
        <w:pStyle w:val="Heading1"/>
        <w:widowControl w:val="false"/>
        <w:numPr>
          <w:ilvl w:val="0"/>
          <w:numId w:val="0"/>
        </w:numPr>
        <w:tabs>
          <w:tab w:val="clear" w:pos="720"/>
          <w:tab w:val="left" w:pos="357" w:leader="none"/>
        </w:tabs>
        <w:suppressAutoHyphens w:val="true"/>
        <w:overflowPunct w:val="true"/>
        <w:bidi w:val="0"/>
        <w:spacing w:lineRule="auto" w:line="360" w:before="0" w:after="0"/>
        <w:ind w:hanging="283" w:left="283" w:right="0"/>
        <w:jc w:val="both"/>
        <w:rPr>
          <w:b w:val="false"/>
          <w:bCs w:val="false"/>
        </w:rPr>
      </w:pPr>
      <w:r>
        <w:rPr>
          <w:rFonts w:cs="Times New Roman" w:ascii="Times New Roman" w:hAnsi="Times New Roman"/>
          <w:b w:val="false"/>
          <w:bCs w:val="false"/>
          <w:color w:val="221F1F"/>
          <w:sz w:val="22"/>
          <w:szCs w:val="22"/>
        </w:rPr>
        <w:t>arrotondato, del fatturato totale teorico.</w:t>
      </w:r>
    </w:p>
    <w:p>
      <w:pPr>
        <w:pStyle w:val="Heading1"/>
        <w:widowControl w:val="false"/>
        <w:tabs>
          <w:tab w:val="clear" w:pos="720"/>
          <w:tab w:val="left" w:pos="357" w:leader="none"/>
        </w:tabs>
        <w:suppressAutoHyphens w:val="true"/>
        <w:overflowPunct w:val="true"/>
        <w:bidi w:val="0"/>
        <w:spacing w:lineRule="auto" w:line="360" w:before="0" w:after="0"/>
        <w:ind w:hanging="283" w:left="283" w:right="0"/>
        <w:rPr>
          <w:rFonts w:ascii="Times New Roman" w:hAnsi="Times New Roman" w:eastAsia="Calibri" w:cs="Times New Roman"/>
          <w:b w:val="false"/>
          <w:bCs w:val="false"/>
          <w:color w:val="221F1F"/>
          <w:kern w:val="0"/>
          <w:sz w:val="22"/>
          <w:szCs w:val="22"/>
          <w:lang w:val="it-IT" w:eastAsia="en-US" w:bidi="ar-SA"/>
        </w:rPr>
      </w:pPr>
      <w:r>
        <w:rPr>
          <w:rFonts w:eastAsia="Calibri" w:cs="Times New Roman" w:ascii="Times New Roman" w:hAnsi="Times New Roman"/>
          <w:b w:val="false"/>
          <w:bCs w:val="false"/>
          <w:color w:val="221F1F"/>
          <w:kern w:val="0"/>
          <w:sz w:val="22"/>
          <w:szCs w:val="22"/>
          <w:lang w:val="it-IT" w:eastAsia="en-US" w:bidi="ar-SA"/>
        </w:rPr>
        <w:t>Sulla base della presente scheda la base d’asta verrà commisurata in € 1.700,00.</w:t>
      </w:r>
    </w:p>
    <w:p>
      <w:pPr>
        <w:pStyle w:val="BodyText"/>
        <w:spacing w:lineRule="auto" w:line="360" w:before="1" w:after="0"/>
        <w:jc w:val="both"/>
        <w:rPr>
          <w:rFonts w:ascii="Times New Roman" w:hAnsi="Times New Roman" w:cs="Times New Roman"/>
          <w:b w:val="false"/>
          <w:bCs w:val="false"/>
        </w:rPr>
      </w:pPr>
      <w:r>
        <w:rPr>
          <w:rFonts w:cs="Times New Roman" w:ascii="Times New Roman" w:hAnsi="Times New Roman"/>
          <w:b w:val="false"/>
          <w:bCs w:val="false"/>
        </w:rPr>
      </w:r>
    </w:p>
    <w:p>
      <w:pPr>
        <w:pStyle w:val="BodyText"/>
        <w:spacing w:lineRule="auto" w:line="360" w:before="1" w:after="0"/>
        <w:jc w:val="both"/>
        <w:rPr>
          <w:rFonts w:ascii="Times New Roman" w:hAnsi="Times New Roman" w:cs="Times New Roman"/>
          <w:b w:val="false"/>
          <w:bCs w:val="false"/>
        </w:rPr>
      </w:pPr>
      <w:r>
        <w:rPr>
          <w:rFonts w:cs="Times New Roman" w:ascii="Times New Roman" w:hAnsi="Times New Roman"/>
          <w:b w:val="false"/>
          <w:bCs w:val="false"/>
        </w:rPr>
      </w:r>
    </w:p>
    <w:p>
      <w:pPr>
        <w:pStyle w:val="BodyText"/>
        <w:spacing w:lineRule="auto" w:line="360" w:before="1" w:after="0"/>
        <w:jc w:val="both"/>
        <w:rPr>
          <w:rFonts w:ascii="Times New Roman" w:hAnsi="Times New Roman" w:cs="Times New Roman"/>
          <w:b w:val="false"/>
          <w:bCs w:val="false"/>
        </w:rPr>
      </w:pPr>
      <w:r>
        <w:rPr>
          <w:rFonts w:cs="Times New Roman" w:ascii="Times New Roman" w:hAnsi="Times New Roman"/>
          <w:b w:val="false"/>
          <w:bCs w:val="false"/>
        </w:rPr>
      </w:r>
    </w:p>
    <w:p>
      <w:pPr>
        <w:pStyle w:val="BodyText"/>
        <w:spacing w:lineRule="auto" w:line="360" w:before="1" w:after="0"/>
        <w:jc w:val="both"/>
        <w:rPr>
          <w:rFonts w:ascii="Garamond" w:hAnsi="Garamond" w:cs="Times New Roman"/>
          <w:b w:val="false"/>
          <w:bCs w:val="false"/>
          <w:i/>
          <w:i/>
          <w:iCs/>
        </w:rPr>
      </w:pPr>
      <w:r>
        <w:rPr>
          <w:rFonts w:cs="Times New Roman" w:ascii="Garamond" w:hAnsi="Garamond"/>
          <w:b w:val="false"/>
          <w:bCs w:val="false"/>
          <w:i/>
          <w:iCs/>
        </w:rPr>
        <w:t>Il RUP</w:t>
      </w:r>
    </w:p>
    <w:p>
      <w:pPr>
        <w:pStyle w:val="BodyText"/>
        <w:spacing w:lineRule="auto" w:line="360" w:before="1" w:after="0"/>
        <w:jc w:val="both"/>
        <w:rPr>
          <w:rFonts w:ascii="Garamond" w:hAnsi="Garamond" w:cs="Times New Roman"/>
          <w:b w:val="false"/>
          <w:bCs w:val="false"/>
          <w:i/>
          <w:i/>
          <w:iCs/>
        </w:rPr>
      </w:pPr>
      <w:r>
        <w:rPr>
          <w:rFonts w:cs="Times New Roman" w:ascii="Garamond" w:hAnsi="Garamond"/>
          <w:b w:val="false"/>
          <w:bCs w:val="false"/>
          <w:i/>
          <w:iCs/>
        </w:rPr>
        <w:t>dott. Lico Roberto</w:t>
      </w:r>
    </w:p>
    <w:sectPr>
      <w:headerReference w:type="default" r:id="rId8"/>
      <w:headerReference w:type="first" r:id="rId9"/>
      <w:footerReference w:type="default" r:id="rId10"/>
      <w:footerReference w:type="first" r:id="rId11"/>
      <w:type w:val="nextPage"/>
      <w:pgSz w:w="11906" w:h="16838"/>
      <w:pgMar w:left="1020" w:right="1020" w:gutter="0" w:header="1171" w:top="1380" w:footer="0" w:bottom="2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w:t>
    </w:r>
    <w:r>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w:pict>
        <v:shape id="shape_0" coordsize="1397,1767" path="m1396,1766l1396,0l0,0l0,1766e" stroked="f" o:allowincell="f" style="position:absolute;margin-left:-61248.55pt;margin-top:18.95pt;width:39.55pt;height:50pt;mso-position-horizontal-relative:page;mso-position-vertical-relative:page">
          <v:stroke color="#3465a4" joinstyle="round" endcap="flat"/>
          <v:fill o:detectmouseclick="t" on="false"/>
          <w10:wrap type="none"/>
        </v:shape>
      </w:pict>
      <w:pict>
        <v:shape id="shape_0" coordsize="15457,7232" path="m0,0l0,7231l15456,7231l15456,0e" stroked="f" o:allowincell="f" style="position:absolute;margin-left:-13383.2pt;margin-top:-1800.1pt;width:438.1pt;height:204.95pt;mso-position-horizontal-relative:page;mso-position-vertical-relative:page">
          <v:stroke color="#3465a4" joinstyle="round" endcap="flat"/>
          <v:fill o:detectmouseclick="t" on="false"/>
          <w10:wrap type="none"/>
        </v:shape>
      </w:pict>
      <w:pict>
        <v:shape id="shape_0" coordsize="31856,7232" path="m0,0l0,7231l31855,7231l31855,0e" stroked="f" o:allowincell="f" style="position:absolute;margin-left:-5994.7pt;margin-top:-1799.85pt;width:902.95pt;height:204.95pt;mso-position-horizontal-relative:page;mso-position-vertical-relative:page">
          <v:stroke color="#3465a4" joinstyle="round" endcap="flat"/>
          <v:fill o:detectmouseclick="t" on="false"/>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w:pict>
        <v:shape id="shape_0" coordsize="1397,1767" path="m1396,1766l1396,0l0,0l0,1766e" stroked="f" o:allowincell="f" style="position:absolute;margin-left:-61248.55pt;margin-top:18.95pt;width:39.55pt;height:50pt;mso-position-horizontal-relative:page;mso-position-vertical-relative:page">
          <v:stroke color="#3465a4" joinstyle="round" endcap="flat"/>
          <v:fill o:detectmouseclick="t" on="false"/>
          <w10:wrap type="none"/>
        </v:shape>
      </w:pict>
      <w:pict>
        <v:shape id="shape_0" coordsize="15457,7232" path="m0,0l0,7231l15456,7231l15456,0e" stroked="f" o:allowincell="f" style="position:absolute;margin-left:-13383.2pt;margin-top:-1800.1pt;width:438.1pt;height:204.95pt;mso-position-horizontal-relative:page;mso-position-vertical-relative:page">
          <v:stroke color="#3465a4" joinstyle="round" endcap="flat"/>
          <v:fill o:detectmouseclick="t" on="false"/>
          <w10:wrap type="none"/>
        </v:shape>
      </w:pict>
      <w:pict>
        <v:shape id="shape_0" coordsize="31856,7232" path="m0,0l0,7231l31855,7231l31855,0e" stroked="f" o:allowincell="f" style="position:absolute;margin-left:-5994.7pt;margin-top:-1799.85pt;width:902.95pt;height:204.95pt;mso-position-horizontal-relative:page;mso-position-vertical-relative:page">
          <v:stroke color="#3465a4" joinstyle="round" endcap="flat"/>
          <v:fill o:detectmouseclick="t" on="false"/>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left"/>
      <w:pPr>
        <w:tabs>
          <w:tab w:val="num" w:pos="0"/>
        </w:tabs>
        <w:ind w:left="356" w:hanging="243"/>
      </w:pPr>
      <w:rPr>
        <w:sz w:val="24"/>
        <w:b/>
        <w:szCs w:val="24"/>
        <w:bCs/>
        <w:w w:val="100"/>
        <w:rFonts w:ascii="Calibri" w:hAnsi="Calibri" w:eastAsia="Calibri" w:cs="Calibri"/>
        <w:color w:val="221F1F"/>
        <w:lang w:val="it-IT" w:eastAsia="en-US" w:bidi="ar-SA"/>
      </w:rPr>
    </w:lvl>
    <w:lvl w:ilvl="1">
      <w:start w:val="1"/>
      <w:numFmt w:val="bullet"/>
      <w:lvlText w:val=""/>
      <w:lvlJc w:val="left"/>
      <w:pPr>
        <w:tabs>
          <w:tab w:val="num" w:pos="0"/>
        </w:tabs>
        <w:ind w:left="1310" w:hanging="243"/>
      </w:pPr>
      <w:rPr>
        <w:rFonts w:ascii="Symbol" w:hAnsi="Symbol" w:cs="Symbol" w:hint="default"/>
        <w:lang w:val="it-IT" w:eastAsia="en-US" w:bidi="ar-SA"/>
      </w:rPr>
    </w:lvl>
    <w:lvl w:ilvl="2">
      <w:start w:val="1"/>
      <w:numFmt w:val="bullet"/>
      <w:lvlText w:val=""/>
      <w:lvlJc w:val="left"/>
      <w:pPr>
        <w:tabs>
          <w:tab w:val="num" w:pos="0"/>
        </w:tabs>
        <w:ind w:left="2260" w:hanging="243"/>
      </w:pPr>
      <w:rPr>
        <w:rFonts w:ascii="Symbol" w:hAnsi="Symbol" w:cs="Symbol" w:hint="default"/>
        <w:lang w:val="it-IT" w:eastAsia="en-US" w:bidi="ar-SA"/>
      </w:rPr>
    </w:lvl>
    <w:lvl w:ilvl="3">
      <w:start w:val="1"/>
      <w:numFmt w:val="bullet"/>
      <w:lvlText w:val=""/>
      <w:lvlJc w:val="left"/>
      <w:pPr>
        <w:tabs>
          <w:tab w:val="num" w:pos="0"/>
        </w:tabs>
        <w:ind w:left="3210" w:hanging="243"/>
      </w:pPr>
      <w:rPr>
        <w:rFonts w:ascii="Symbol" w:hAnsi="Symbol" w:cs="Symbol" w:hint="default"/>
        <w:lang w:val="it-IT" w:eastAsia="en-US" w:bidi="ar-SA"/>
      </w:rPr>
    </w:lvl>
    <w:lvl w:ilvl="4">
      <w:start w:val="1"/>
      <w:numFmt w:val="bullet"/>
      <w:lvlText w:val=""/>
      <w:lvlJc w:val="left"/>
      <w:pPr>
        <w:tabs>
          <w:tab w:val="num" w:pos="0"/>
        </w:tabs>
        <w:ind w:left="4160" w:hanging="243"/>
      </w:pPr>
      <w:rPr>
        <w:rFonts w:ascii="Symbol" w:hAnsi="Symbol" w:cs="Symbol" w:hint="default"/>
        <w:lang w:val="it-IT" w:eastAsia="en-US" w:bidi="ar-SA"/>
      </w:rPr>
    </w:lvl>
    <w:lvl w:ilvl="5">
      <w:start w:val="1"/>
      <w:numFmt w:val="bullet"/>
      <w:lvlText w:val=""/>
      <w:lvlJc w:val="left"/>
      <w:pPr>
        <w:tabs>
          <w:tab w:val="num" w:pos="0"/>
        </w:tabs>
        <w:ind w:left="5110" w:hanging="243"/>
      </w:pPr>
      <w:rPr>
        <w:rFonts w:ascii="Symbol" w:hAnsi="Symbol" w:cs="Symbol" w:hint="default"/>
        <w:lang w:val="it-IT" w:eastAsia="en-US" w:bidi="ar-SA"/>
      </w:rPr>
    </w:lvl>
    <w:lvl w:ilvl="6">
      <w:start w:val="1"/>
      <w:numFmt w:val="bullet"/>
      <w:lvlText w:val=""/>
      <w:lvlJc w:val="left"/>
      <w:pPr>
        <w:tabs>
          <w:tab w:val="num" w:pos="0"/>
        </w:tabs>
        <w:ind w:left="6060" w:hanging="243"/>
      </w:pPr>
      <w:rPr>
        <w:rFonts w:ascii="Symbol" w:hAnsi="Symbol" w:cs="Symbol" w:hint="default"/>
        <w:lang w:val="it-IT" w:eastAsia="en-US" w:bidi="ar-SA"/>
      </w:rPr>
    </w:lvl>
    <w:lvl w:ilvl="7">
      <w:start w:val="1"/>
      <w:numFmt w:val="bullet"/>
      <w:lvlText w:val=""/>
      <w:lvlJc w:val="left"/>
      <w:pPr>
        <w:tabs>
          <w:tab w:val="num" w:pos="0"/>
        </w:tabs>
        <w:ind w:left="7010" w:hanging="243"/>
      </w:pPr>
      <w:rPr>
        <w:rFonts w:ascii="Symbol" w:hAnsi="Symbol" w:cs="Symbol" w:hint="default"/>
        <w:lang w:val="it-IT" w:eastAsia="en-US" w:bidi="ar-SA"/>
      </w:rPr>
    </w:lvl>
    <w:lvl w:ilvl="8">
      <w:start w:val="1"/>
      <w:numFmt w:val="bullet"/>
      <w:lvlText w:val=""/>
      <w:lvlJc w:val="left"/>
      <w:pPr>
        <w:tabs>
          <w:tab w:val="num" w:pos="0"/>
        </w:tabs>
        <w:ind w:left="7960" w:hanging="243"/>
      </w:pPr>
      <w:rPr>
        <w:rFonts w:ascii="Symbol" w:hAnsi="Symbol" w:cs="Symbol" w:hint="default"/>
        <w:lang w:val="it-IT" w:eastAsia="en-US" w:bidi="ar-SA"/>
      </w:rPr>
    </w:lvl>
  </w:abstractNum>
  <w:abstractNum w:abstractNumId="2">
    <w:lvl w:ilvl="0">
      <w:start w:val="2"/>
      <w:numFmt w:val="decimal"/>
      <w:lvlText w:val="%1."/>
      <w:lvlJc w:val="left"/>
      <w:pPr>
        <w:tabs>
          <w:tab w:val="num" w:pos="0"/>
        </w:tabs>
        <w:ind w:left="355" w:hanging="242"/>
      </w:pPr>
      <w:rPr>
        <w:sz w:val="24"/>
        <w:b/>
        <w:szCs w:val="24"/>
        <w:bCs/>
        <w:w w:val="100"/>
        <w:rFonts w:ascii="Times New Roman" w:hAnsi="Times New Roman" w:eastAsia="Calibri" w:cs="Times New Roman"/>
        <w:color w:val="221F1F"/>
        <w:lang w:val="it-IT" w:eastAsia="en-US" w:bidi="ar-SA"/>
      </w:rPr>
    </w:lvl>
    <w:lvl w:ilvl="1">
      <w:start w:val="1"/>
      <w:numFmt w:val="decimal"/>
      <w:lvlText w:val="%1.%2"/>
      <w:lvlJc w:val="left"/>
      <w:pPr>
        <w:tabs>
          <w:tab w:val="num" w:pos="0"/>
        </w:tabs>
        <w:ind w:left="474" w:hanging="361"/>
      </w:pPr>
      <w:rPr>
        <w:sz w:val="22"/>
        <w:szCs w:val="22"/>
        <w:w w:val="100"/>
        <w:rFonts w:ascii="Times New Roman" w:hAnsi="Times New Roman" w:eastAsia="Calibri" w:cs="Times New Roman"/>
        <w:color w:val="221F1F"/>
        <w:lang w:val="it-IT" w:eastAsia="en-US" w:bidi="ar-SA"/>
      </w:rPr>
    </w:lvl>
    <w:lvl w:ilvl="2">
      <w:start w:val="1"/>
      <w:numFmt w:val="lowerLetter"/>
      <w:lvlText w:val="%3."/>
      <w:lvlJc w:val="left"/>
      <w:pPr>
        <w:tabs>
          <w:tab w:val="num" w:pos="0"/>
        </w:tabs>
        <w:ind w:left="1008" w:hanging="360"/>
      </w:pPr>
      <w:rPr>
        <w:sz w:val="22"/>
        <w:spacing w:val="-1"/>
        <w:b/>
        <w:szCs w:val="22"/>
        <w:bCs/>
        <w:w w:val="100"/>
        <w:rFonts w:ascii="Calibri" w:hAnsi="Calibri" w:eastAsia="Calibri" w:cs="Calibri"/>
        <w:color w:val="060405"/>
        <w:lang w:val="it-IT" w:eastAsia="en-US" w:bidi="ar-SA"/>
      </w:rPr>
    </w:lvl>
    <w:lvl w:ilvl="3">
      <w:start w:val="1"/>
      <w:numFmt w:val="bullet"/>
      <w:lvlText w:val=""/>
      <w:lvlJc w:val="left"/>
      <w:pPr>
        <w:tabs>
          <w:tab w:val="num" w:pos="0"/>
        </w:tabs>
        <w:ind w:left="2107" w:hanging="360"/>
      </w:pPr>
      <w:rPr>
        <w:rFonts w:ascii="Symbol" w:hAnsi="Symbol" w:cs="Symbol" w:hint="default"/>
        <w:lang w:val="it-IT" w:eastAsia="en-US" w:bidi="ar-SA"/>
      </w:rPr>
    </w:lvl>
    <w:lvl w:ilvl="4">
      <w:start w:val="1"/>
      <w:numFmt w:val="bullet"/>
      <w:lvlText w:val=""/>
      <w:lvlJc w:val="left"/>
      <w:pPr>
        <w:tabs>
          <w:tab w:val="num" w:pos="0"/>
        </w:tabs>
        <w:ind w:left="3215" w:hanging="360"/>
      </w:pPr>
      <w:rPr>
        <w:rFonts w:ascii="Symbol" w:hAnsi="Symbol" w:cs="Symbol" w:hint="default"/>
        <w:lang w:val="it-IT" w:eastAsia="en-US" w:bidi="ar-SA"/>
      </w:rPr>
    </w:lvl>
    <w:lvl w:ilvl="5">
      <w:start w:val="1"/>
      <w:numFmt w:val="bullet"/>
      <w:lvlText w:val=""/>
      <w:lvlJc w:val="left"/>
      <w:pPr>
        <w:tabs>
          <w:tab w:val="num" w:pos="0"/>
        </w:tabs>
        <w:ind w:left="4322" w:hanging="360"/>
      </w:pPr>
      <w:rPr>
        <w:rFonts w:ascii="Symbol" w:hAnsi="Symbol" w:cs="Symbol" w:hint="default"/>
        <w:lang w:val="it-IT" w:eastAsia="en-US" w:bidi="ar-SA"/>
      </w:rPr>
    </w:lvl>
    <w:lvl w:ilvl="6">
      <w:start w:val="1"/>
      <w:numFmt w:val="bullet"/>
      <w:lvlText w:val=""/>
      <w:lvlJc w:val="left"/>
      <w:pPr>
        <w:tabs>
          <w:tab w:val="num" w:pos="0"/>
        </w:tabs>
        <w:ind w:left="5430" w:hanging="360"/>
      </w:pPr>
      <w:rPr>
        <w:rFonts w:ascii="Symbol" w:hAnsi="Symbol" w:cs="Symbol" w:hint="default"/>
        <w:lang w:val="it-IT" w:eastAsia="en-US" w:bidi="ar-SA"/>
      </w:rPr>
    </w:lvl>
    <w:lvl w:ilvl="7">
      <w:start w:val="1"/>
      <w:numFmt w:val="bullet"/>
      <w:lvlText w:val=""/>
      <w:lvlJc w:val="left"/>
      <w:pPr>
        <w:tabs>
          <w:tab w:val="num" w:pos="0"/>
        </w:tabs>
        <w:ind w:left="6537" w:hanging="360"/>
      </w:pPr>
      <w:rPr>
        <w:rFonts w:ascii="Symbol" w:hAnsi="Symbol" w:cs="Symbol" w:hint="default"/>
        <w:lang w:val="it-IT" w:eastAsia="en-US" w:bidi="ar-SA"/>
      </w:rPr>
    </w:lvl>
    <w:lvl w:ilvl="8">
      <w:start w:val="1"/>
      <w:numFmt w:val="bullet"/>
      <w:lvlText w:val=""/>
      <w:lvlJc w:val="left"/>
      <w:pPr>
        <w:tabs>
          <w:tab w:val="num" w:pos="0"/>
        </w:tabs>
        <w:ind w:left="7645" w:hanging="360"/>
      </w:pPr>
      <w:rPr>
        <w:rFonts w:ascii="Symbol" w:hAnsi="Symbol" w:cs="Symbol" w:hint="default"/>
        <w:lang w:val="it-IT" w:eastAsia="en-US" w:bidi="ar-SA"/>
      </w:rPr>
    </w:lvl>
  </w:abstractNum>
  <w:abstractNum w:abstractNumId="3">
    <w:lvl w:ilvl="0">
      <w:start w:val="1"/>
      <w:numFmt w:val="decimal"/>
      <w:lvlText w:val="%1."/>
      <w:lvlJc w:val="left"/>
      <w:pPr>
        <w:tabs>
          <w:tab w:val="num" w:pos="0"/>
        </w:tabs>
        <w:ind w:left="355" w:hanging="242"/>
      </w:pPr>
      <w:rPr>
        <w:b/>
        <w:bCs/>
        <w:w w:val="100"/>
        <w:lang w:val="it-IT" w:eastAsia="en-US" w:bidi="ar-SA"/>
      </w:rPr>
    </w:lvl>
    <w:lvl w:ilvl="1">
      <w:start w:val="1"/>
      <w:numFmt w:val="bullet"/>
      <w:lvlText w:val=""/>
      <w:lvlJc w:val="left"/>
      <w:pPr>
        <w:tabs>
          <w:tab w:val="num" w:pos="0"/>
        </w:tabs>
        <w:ind w:left="1310" w:hanging="242"/>
      </w:pPr>
      <w:rPr>
        <w:rFonts w:ascii="Symbol" w:hAnsi="Symbol" w:cs="Symbol" w:hint="default"/>
        <w:lang w:val="it-IT" w:eastAsia="en-US" w:bidi="ar-SA"/>
      </w:rPr>
    </w:lvl>
    <w:lvl w:ilvl="2">
      <w:start w:val="1"/>
      <w:numFmt w:val="bullet"/>
      <w:lvlText w:val=""/>
      <w:lvlJc w:val="left"/>
      <w:pPr>
        <w:tabs>
          <w:tab w:val="num" w:pos="0"/>
        </w:tabs>
        <w:ind w:left="2260" w:hanging="242"/>
      </w:pPr>
      <w:rPr>
        <w:rFonts w:ascii="Symbol" w:hAnsi="Symbol" w:cs="Symbol" w:hint="default"/>
        <w:lang w:val="it-IT" w:eastAsia="en-US" w:bidi="ar-SA"/>
      </w:rPr>
    </w:lvl>
    <w:lvl w:ilvl="3">
      <w:start w:val="1"/>
      <w:numFmt w:val="bullet"/>
      <w:lvlText w:val=""/>
      <w:lvlJc w:val="left"/>
      <w:pPr>
        <w:tabs>
          <w:tab w:val="num" w:pos="0"/>
        </w:tabs>
        <w:ind w:left="3210" w:hanging="242"/>
      </w:pPr>
      <w:rPr>
        <w:rFonts w:ascii="Symbol" w:hAnsi="Symbol" w:cs="Symbol" w:hint="default"/>
        <w:lang w:val="it-IT" w:eastAsia="en-US" w:bidi="ar-SA"/>
      </w:rPr>
    </w:lvl>
    <w:lvl w:ilvl="4">
      <w:start w:val="1"/>
      <w:numFmt w:val="bullet"/>
      <w:lvlText w:val=""/>
      <w:lvlJc w:val="left"/>
      <w:pPr>
        <w:tabs>
          <w:tab w:val="num" w:pos="0"/>
        </w:tabs>
        <w:ind w:left="4160" w:hanging="242"/>
      </w:pPr>
      <w:rPr>
        <w:rFonts w:ascii="Symbol" w:hAnsi="Symbol" w:cs="Symbol" w:hint="default"/>
        <w:lang w:val="it-IT" w:eastAsia="en-US" w:bidi="ar-SA"/>
      </w:rPr>
    </w:lvl>
    <w:lvl w:ilvl="5">
      <w:start w:val="1"/>
      <w:numFmt w:val="bullet"/>
      <w:lvlText w:val=""/>
      <w:lvlJc w:val="left"/>
      <w:pPr>
        <w:tabs>
          <w:tab w:val="num" w:pos="0"/>
        </w:tabs>
        <w:ind w:left="5110" w:hanging="242"/>
      </w:pPr>
      <w:rPr>
        <w:rFonts w:ascii="Symbol" w:hAnsi="Symbol" w:cs="Symbol" w:hint="default"/>
        <w:lang w:val="it-IT" w:eastAsia="en-US" w:bidi="ar-SA"/>
      </w:rPr>
    </w:lvl>
    <w:lvl w:ilvl="6">
      <w:start w:val="1"/>
      <w:numFmt w:val="bullet"/>
      <w:lvlText w:val=""/>
      <w:lvlJc w:val="left"/>
      <w:pPr>
        <w:tabs>
          <w:tab w:val="num" w:pos="0"/>
        </w:tabs>
        <w:ind w:left="6060" w:hanging="242"/>
      </w:pPr>
      <w:rPr>
        <w:rFonts w:ascii="Symbol" w:hAnsi="Symbol" w:cs="Symbol" w:hint="default"/>
        <w:lang w:val="it-IT" w:eastAsia="en-US" w:bidi="ar-SA"/>
      </w:rPr>
    </w:lvl>
    <w:lvl w:ilvl="7">
      <w:start w:val="1"/>
      <w:numFmt w:val="bullet"/>
      <w:lvlText w:val=""/>
      <w:lvlJc w:val="left"/>
      <w:pPr>
        <w:tabs>
          <w:tab w:val="num" w:pos="0"/>
        </w:tabs>
        <w:ind w:left="7010" w:hanging="242"/>
      </w:pPr>
      <w:rPr>
        <w:rFonts w:ascii="Symbol" w:hAnsi="Symbol" w:cs="Symbol" w:hint="default"/>
        <w:lang w:val="it-IT" w:eastAsia="en-US" w:bidi="ar-SA"/>
      </w:rPr>
    </w:lvl>
    <w:lvl w:ilvl="8">
      <w:start w:val="1"/>
      <w:numFmt w:val="bullet"/>
      <w:lvlText w:val=""/>
      <w:lvlJc w:val="left"/>
      <w:pPr>
        <w:tabs>
          <w:tab w:val="num" w:pos="0"/>
        </w:tabs>
        <w:ind w:left="7960" w:hanging="242"/>
      </w:pPr>
      <w:rPr>
        <w:rFonts w:ascii="Symbol" w:hAnsi="Symbol" w:cs="Symbol" w:hint="default"/>
        <w:lang w:val="it-IT"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283"/>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Calibri" w:hAnsi="Calibri" w:eastAsia="Calibri" w:cs="Calibri"/>
      <w:color w:val="auto"/>
      <w:kern w:val="0"/>
      <w:sz w:val="22"/>
      <w:szCs w:val="22"/>
      <w:lang w:val="it-IT" w:eastAsia="en-US" w:bidi="ar-SA"/>
    </w:rPr>
  </w:style>
  <w:style w:type="paragraph" w:styleId="Heading1">
    <w:name w:val="heading 1"/>
    <w:basedOn w:val="Normal"/>
    <w:qFormat/>
    <w:pPr>
      <w:numPr>
        <w:ilvl w:val="0"/>
        <w:numId w:val="0"/>
      </w:numPr>
      <w:spacing w:lineRule="exact" w:line="293"/>
      <w:ind w:hanging="243" w:left="355"/>
      <w:jc w:val="both"/>
      <w:outlineLvl w:val="0"/>
    </w:pPr>
    <w:rPr>
      <w:b/>
      <w:bCs/>
      <w:sz w:val="24"/>
      <w:szCs w:val="24"/>
    </w:rPr>
  </w:style>
  <w:style w:type="paragraph" w:styleId="Heading3">
    <w:name w:val="heading 3"/>
    <w:basedOn w:val="Normal"/>
    <w:next w:val="Normal"/>
    <w:link w:val="Titolo3Carattere"/>
    <w:qFormat/>
    <w:pPr>
      <w:keepNext w:val="true"/>
      <w:keepLines/>
      <w:numPr>
        <w:ilvl w:val="0"/>
        <w:numId w:val="0"/>
      </w:numPr>
      <w:spacing w:before="40" w:after="0"/>
      <w:outlineLvl w:val="2"/>
    </w:pPr>
    <w:rPr>
      <w:rFonts w:ascii="Cambria" w:hAnsi="Cambria" w:eastAsia="Calibri" w:cs="Tahoma"/>
      <w:color w:themeColor="accent1" w:themeShade="7f" w:val="243F60"/>
      <w:sz w:val="24"/>
      <w:szCs w:val="24"/>
    </w:rPr>
  </w:style>
  <w:style w:type="paragraph" w:styleId="Heading4">
    <w:name w:val="heading 4"/>
    <w:basedOn w:val="Normal"/>
    <w:next w:val="Normal"/>
    <w:link w:val="Titolo4Carattere"/>
    <w:qFormat/>
    <w:pPr>
      <w:keepNext w:val="true"/>
      <w:keepLines/>
      <w:numPr>
        <w:ilvl w:val="0"/>
        <w:numId w:val="0"/>
      </w:numPr>
      <w:spacing w:before="40" w:after="0"/>
      <w:outlineLvl w:val="3"/>
    </w:pPr>
    <w:rPr>
      <w:rFonts w:ascii="Cambria" w:hAnsi="Cambria" w:eastAsia="Calibri" w:cs="Tahoma"/>
      <w:i/>
      <w:iCs/>
      <w:color w:themeColor="accent1" w:themeShade="bf" w:val="365F91"/>
    </w:rPr>
  </w:style>
  <w:style w:type="character" w:styleId="DefaultParagraphFont">
    <w:name w:val="Default Paragraph Font"/>
    <w:qFormat/>
    <w:rPr/>
  </w:style>
  <w:style w:type="character" w:styleId="IntestazioneCarattere">
    <w:name w:val="Intestazione Carattere"/>
    <w:basedOn w:val="DefaultParagraphFont"/>
    <w:qFormat/>
    <w:rPr>
      <w:rFonts w:ascii="Calibri" w:hAnsi="Calibri" w:eastAsia="Calibri" w:cs="Calibri"/>
      <w:lang w:val="it-IT"/>
    </w:rPr>
  </w:style>
  <w:style w:type="character" w:styleId="PidipaginaCarattere">
    <w:name w:val="Piè di pagina Carattere"/>
    <w:basedOn w:val="DefaultParagraphFont"/>
    <w:qFormat/>
    <w:rPr>
      <w:rFonts w:ascii="Calibri" w:hAnsi="Calibri" w:eastAsia="Calibri" w:cs="Calibri"/>
      <w:lang w:val="it-IT"/>
    </w:rPr>
  </w:style>
  <w:style w:type="character" w:styleId="Titolo4Carattere">
    <w:name w:val="Titolo 4 Carattere"/>
    <w:basedOn w:val="DefaultParagraphFont"/>
    <w:qFormat/>
    <w:rPr>
      <w:rFonts w:ascii="Cambria" w:hAnsi="Cambria" w:eastAsia="Calibri" w:cs="Tahoma"/>
      <w:i/>
      <w:iCs/>
      <w:color w:themeColor="accent1" w:themeShade="bf" w:val="365F91"/>
      <w:lang w:val="it-IT"/>
    </w:rPr>
  </w:style>
  <w:style w:type="character" w:styleId="rich-text-component">
    <w:name w:val="rich-text-component"/>
    <w:basedOn w:val="DefaultParagraphFont"/>
    <w:qFormat/>
    <w:rPr/>
  </w:style>
  <w:style w:type="character" w:styleId="Titolo3Carattere">
    <w:name w:val="Titolo 3 Carattere"/>
    <w:basedOn w:val="DefaultParagraphFont"/>
    <w:qFormat/>
    <w:rPr>
      <w:rFonts w:ascii="Cambria" w:hAnsi="Cambria" w:eastAsia="Calibri" w:cs="Tahoma"/>
      <w:color w:themeColor="accent1" w:themeShade="7f" w:val="243F60"/>
      <w:sz w:val="24"/>
      <w:szCs w:val="24"/>
      <w:lang w:val="it-IT"/>
    </w:rPr>
  </w:style>
  <w:style w:type="character" w:styleId="Hyperlink">
    <w:name w:val="Hyperlink"/>
    <w:basedOn w:val="DefaultParagraphFont"/>
    <w:rPr>
      <w:color w:themeColor="hyperlink" w:val="0000FF"/>
      <w:u w:val="single"/>
    </w:rPr>
  </w:style>
  <w:style w:type="character" w:styleId="Saltoaindice">
    <w:name w:val="Salto a indice"/>
    <w:qFormat/>
    <w:rPr/>
  </w:style>
  <w:style w:type="character" w:styleId="TestofumettoCarattere">
    <w:name w:val="Testo fumetto Carattere"/>
    <w:basedOn w:val="DefaultParagraphFont"/>
    <w:link w:val="BalloonText"/>
    <w:qFormat/>
    <w:rPr>
      <w:rFonts w:ascii="Tahoma" w:hAnsi="Tahoma" w:cs="Tahoma"/>
      <w:sz w:val="16"/>
      <w:szCs w:val="16"/>
      <w:lang w:val="it-IT"/>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next w:val="BodyText"/>
    <w:qFormat/>
    <w:pPr>
      <w:ind w:hanging="97" w:left="771" w:right="668"/>
      <w:jc w:val="center"/>
    </w:pPr>
    <w:rPr>
      <w:b/>
      <w:bCs/>
      <w:sz w:val="40"/>
      <w:szCs w:val="40"/>
    </w:rPr>
  </w:style>
  <w:style w:type="paragraph" w:styleId="TOC1">
    <w:name w:val="toc 1"/>
    <w:basedOn w:val="Normal"/>
    <w:pPr>
      <w:ind w:hanging="270" w:left="381"/>
    </w:pPr>
    <w:rPr>
      <w:rFonts w:ascii="Arial" w:hAnsi="Arial" w:eastAsia="Arial" w:cs="Arial"/>
      <w:b/>
      <w:bCs/>
      <w:sz w:val="24"/>
      <w:szCs w:val="24"/>
    </w:rPr>
  </w:style>
  <w:style w:type="paragraph" w:styleId="ListParagraph">
    <w:name w:val="List Paragraph"/>
    <w:basedOn w:val="Normal"/>
    <w:qFormat/>
    <w:pPr>
      <w:spacing w:lineRule="exact" w:line="293"/>
      <w:ind w:hanging="360" w:left="1008"/>
      <w:jc w:val="both"/>
    </w:pPr>
    <w:rPr/>
  </w:style>
  <w:style w:type="paragraph" w:styleId="TableParagraph">
    <w:name w:val="Table Paragraph"/>
    <w:basedOn w:val="Normal"/>
    <w:qFormat/>
    <w:pPr/>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pPr>
      <w:tabs>
        <w:tab w:val="clear" w:pos="720"/>
        <w:tab w:val="center" w:pos="4819" w:leader="none"/>
        <w:tab w:val="right" w:pos="9638" w:leader="none"/>
      </w:tabs>
    </w:pPr>
    <w:rPr/>
  </w:style>
  <w:style w:type="paragraph" w:styleId="Footer">
    <w:name w:val="footer"/>
    <w:basedOn w:val="Normal"/>
    <w:link w:val="PidipaginaCarattere"/>
    <w:pPr>
      <w:tabs>
        <w:tab w:val="clear" w:pos="720"/>
        <w:tab w:val="center" w:pos="4819" w:leader="none"/>
        <w:tab w:val="right" w:pos="9638" w:leader="none"/>
      </w:tabs>
    </w:pPr>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it-IT" w:eastAsia="en-US" w:bidi="ar-SA"/>
    </w:rPr>
  </w:style>
  <w:style w:type="paragraph" w:styleId="rich-text-component1">
    <w:name w:val="rich-text-component1"/>
    <w:basedOn w:val="Normal"/>
    <w:qFormat/>
    <w:pPr>
      <w:widowControl/>
      <w:spacing w:before="280" w:after="280"/>
    </w:pPr>
    <w:rPr>
      <w:rFonts w:ascii="Times New Roman" w:hAnsi="Times New Roman" w:eastAsia="Times New Roman" w:cs="Times New Roman"/>
      <w:sz w:val="24"/>
      <w:szCs w:val="24"/>
      <w:lang w:eastAsia="it-IT"/>
    </w:rPr>
  </w:style>
  <w:style w:type="paragraph" w:styleId="IndexHeading">
    <w:name w:val="index heading"/>
    <w:basedOn w:val="Title"/>
    <w:pPr/>
    <w:rPr/>
  </w:style>
  <w:style w:type="paragraph" w:styleId="TOCHeading">
    <w:name w:val="TOC Heading"/>
    <w:basedOn w:val="Heading1"/>
    <w:next w:val="Normal"/>
    <w:qFormat/>
    <w:pPr>
      <w:keepNext w:val="true"/>
      <w:keepLines/>
      <w:widowControl/>
      <w:spacing w:lineRule="auto" w:line="259" w:before="240" w:after="0"/>
      <w:ind w:hanging="0" w:left="0"/>
      <w:jc w:val="left"/>
      <w:outlineLvl w:val="9"/>
    </w:pPr>
    <w:rPr>
      <w:rFonts w:ascii="Cambria" w:hAnsi="Cambria" w:eastAsia="Calibri" w:cs="Tahoma"/>
      <w:b w:val="false"/>
      <w:bCs w:val="false"/>
      <w:color w:themeColor="accent1" w:themeShade="bf" w:val="365F91"/>
      <w:sz w:val="32"/>
      <w:szCs w:val="32"/>
      <w:lang w:eastAsia="it-IT"/>
    </w:rPr>
  </w:style>
  <w:style w:type="paragraph" w:styleId="Contenutocorniceuser">
    <w:name w:val="Contenuto cornice (user)"/>
    <w:basedOn w:val="Normal"/>
    <w:qFormat/>
    <w:pPr/>
    <w:rPr/>
  </w:style>
  <w:style w:type="paragraph" w:styleId="BalloonText">
    <w:name w:val="Balloon Text"/>
    <w:basedOn w:val="Normal"/>
    <w:link w:val="TestofumettoCarattere"/>
    <w:qFormat/>
    <w:pPr/>
    <w:rPr>
      <w:rFonts w:ascii="Tahoma" w:hAnsi="Tahoma" w:cs="Tahoma"/>
      <w:sz w:val="16"/>
      <w:szCs w:val="16"/>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name w:val="Nessun elenco"/>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10303</TotalTime>
  <Application>LibreOffice/24.8.5.2$Windows_X86_64 LibreOffice_project/fddf2685c70b461e7832239a0162a77216259f22</Application>
  <AppVersion>15.0000</AppVersion>
  <Pages>6</Pages>
  <Words>1393</Words>
  <Characters>8072</Characters>
  <CharactersWithSpaces>9334</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2024-06-06T09:58:00Z</dcterms:created>
  <dc:creator>eferrari</dc:creator>
  <dc:description/>
  <dc:language>it-IT</dc:language>
  <cp:lastModifiedBy/>
  <cp:lastPrinted>2024-06-04T09:46:00Z</cp:lastPrinted>
  <dcterms:modified xsi:type="dcterms:W3CDTF">2025-05-08T12:12:51Z</dcterms:modified>
  <cp:revision>16</cp:revision>
  <dc:subject/>
  <dc:title>GUIDA ALLA COMPILAZIONE RELAZIONE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PDFCreator Free 5.0.3</vt:lpwstr>
  </property>
  <property fmtid="{D5CDD505-2E9C-101B-9397-08002B2CF9AE}" pid="4" name="LastSaved">
    <vt:filetime>2024-05-20T00:00:00Z</vt:filetime>
  </property>
</Properties>
</file>